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160" w:line="259" w:lineRule="auto"/>
        <w:widowControl/>
        <w:rPr>
          <w:rFonts w:ascii="Segoe UI" w:hAnsi="Segoe UI" w:eastAsia="Calibri" w:cs="Segoe UI"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9710" cy="706870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79621" cy="710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55.6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 xml:space="preserve">  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 xml:space="preserve">                </w:t>
      </w:r>
      <w:r>
        <w:rPr>
          <w:rFonts w:ascii="Segoe UI" w:hAnsi="Segoe UI" w:cs="Segoe UI"/>
          <w:b/>
          <w:bCs/>
          <w:sz w:val="28"/>
          <w:szCs w:val="28"/>
        </w:rPr>
        <w:t xml:space="preserve">                    </w:t>
      </w:r>
      <w:r>
        <w:rPr>
          <w:rFonts w:eastAsia="Calibri"/>
          <w:bCs/>
        </w:rPr>
        <w:t xml:space="preserve">ПРЕСС-РЕЛИЗ</w:t>
      </w:r>
      <w:r>
        <w:rPr>
          <w:rFonts w:ascii="Segoe UI" w:hAnsi="Segoe UI" w:eastAsia="Calibri" w:cs="Segoe UI"/>
          <w:bCs/>
          <w:sz w:val="28"/>
          <w:szCs w:val="28"/>
        </w:rPr>
      </w:r>
      <w:r>
        <w:rPr>
          <w:rFonts w:ascii="Segoe UI" w:hAnsi="Segoe UI" w:eastAsia="Calibri" w:cs="Segoe UI"/>
          <w:bCs/>
          <w:sz w:val="28"/>
          <w:szCs w:val="28"/>
        </w:rPr>
      </w:r>
    </w:p>
    <w:p>
      <w:pPr>
        <w:ind w:left="159" w:hanging="17"/>
        <w:jc w:val="center"/>
        <w:spacing w:before="0" w:line="240" w:lineRule="auto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firstLine="709"/>
        <w:jc w:val="center"/>
        <w:spacing w:before="0" w:line="240" w:lineRule="auto"/>
        <w:widowControl/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ind w:left="0" w:firstLine="709"/>
        <w:jc w:val="center"/>
        <w:spacing w:before="0" w:line="240" w:lineRule="auto"/>
        <w:widowControl/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1f497d" w:themeColor="text2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Мурманский Росреестр разъясняет </w:t>
      </w: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  <w:t xml:space="preserve">действия правообладателей недвижимости при исправлении реестровых ошибок </w:t>
      </w: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  <w:t xml:space="preserve">в сведениях ЕГРН</w:t>
      </w: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b/>
          <w:bCs/>
          <w:color w:val="1f497d" w:themeColor="text2"/>
          <w:sz w:val="26"/>
          <w:szCs w:val="26"/>
          <w:highlight w:val="none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ind w:left="0" w:firstLine="709"/>
        <w:jc w:val="center"/>
        <w:spacing w:before="0" w:line="240" w:lineRule="auto"/>
        <w:widowControl/>
        <w:rPr>
          <w:rFonts w:eastAsia="Calibri"/>
          <w:color w:val="1f497d" w:themeColor="text2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color w:val="1f497d" w:themeColor="text2"/>
          <w:lang w:eastAsia="en-US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rFonts w:eastAsia="Calibri"/>
          <w:color w:val="1f497d" w:themeColor="text2"/>
          <w:lang w:eastAsia="en-US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rFonts w:eastAsia="Calibri"/>
          <w:color w:val="1f497d" w:themeColor="text2"/>
          <w:lang w:eastAsia="en-US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spacing w:before="0" w:line="240" w:lineRule="auto"/>
        <w:shd w:val="nil" w:color="auto"/>
        <w:rPr>
          <w:rFonts w:ascii="Times New Roman" w:hAnsi="Times New Roman" w:cs="Times New Roman"/>
          <w:sz w:val="26"/>
          <w:szCs w:val="26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рамках реализации государственной программы «Национальная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система пространственных данных» Управление Росре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естра по Мурманской области совместно с региональным Роскадастром продолжает работу по исправлению реестровых ошибок в сведениях Единого государственного реестра недвижимости (ЕГРН)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yellow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yellow"/>
          <w14:ligatures w14:val="none"/>
        </w:rPr>
      </w:r>
    </w:p>
    <w:p>
      <w:pPr>
        <w:spacing w:before="0" w:line="240" w:lineRule="auto"/>
        <w:shd w:val="nil" w:color="auto"/>
        <w:rPr>
          <w:rFonts w:ascii="Times New Roman" w:hAnsi="Times New Roman" w:cs="Times New Roman"/>
          <w:sz w:val="26"/>
          <w:szCs w:val="26"/>
          <w:highlight w:val="none"/>
          <w:shd w:val="clear" w:color="auto" w:fill="f7f6f3"/>
          <w14:ligatures w14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 выявлении реестровой ошибки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специалисты определяют координаты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характерных точек границ и площади земельных участков, а также контуры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По результатам работ собственнику недвижимости направляется отчет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решение о необходимости исправления реестровой ошибк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в ЕГРН.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Что делать, если вы, как правообладатель объекта недвижимости, получили такое решение?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7f6f3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7f6f3"/>
          <w14:ligatures w14:val="none"/>
        </w:rPr>
      </w:r>
    </w:p>
    <w:p>
      <w:pPr>
        <w:ind w:left="0" w:right="0" w:firstLine="709"/>
        <w:jc w:val="both"/>
        <w:spacing w:before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согласии правообладателя с представленными в отчете границами, ничего делать не нужно, реестровая ошибка будет исправлена бесплатно в течение месяца.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line="240" w:lineRule="auto"/>
        <w:shd w:val="clear" w:color="ffffff" w:fill="ffffff"/>
        <w:rPr>
          <w:rFonts w:ascii="Times New Roman" w:hAnsi="Times New Roman" w:cs="Times New Roman"/>
          <w:color w:val="auto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несогласи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 с отчетом правообладатель вправе обратиться к кадастровому инженеру для проведения кадастровых работ и уточнить границы своего объекта в соответствии с межевым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или техническим планом в срок не более одного месяца.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Данный срок может быть продлен до трех месяцев, для этого нужно направить в Росреестр письменное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аявление (почтовым отправлением на адрес: 183025, г. Мурманск, ул. Полярные Зори, д. 22 или на адрес электронной почты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US"/>
        </w:rPr>
        <w:t xml:space="preserve"> 51_upr@rosreestr.ru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).</w:t>
      </w:r>
      <w:r>
        <w:rPr>
          <w:rFonts w:ascii="Times New Roman" w:hAnsi="Times New Roman" w:cs="Times New Roman"/>
          <w:color w:val="auto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auto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line="259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Подготовленный по результатам кадастровых работ межевой или технический план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необходимо </w:t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  <w:t xml:space="preserve">предоставить в региональный Росреестр</w:t>
      </w:r>
      <w:r>
        <w:rPr>
          <w:rFonts w:ascii="Times New Roman" w:hAnsi="Times New Roman" w:eastAsia="Times New Roman" w:cs="Times New Roman"/>
          <w:color w:val="c00000"/>
          <w:sz w:val="26"/>
          <w:szCs w:val="26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  <w:t xml:space="preserve">обратившись в МФЦ или через личный кабинет на сайте Росреестра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  <w:t xml:space="preserve">https://rosreestr.gov.ru.</w:t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line="259" w:lineRule="auto"/>
        <w:shd w:val="clear" w:color="ffffff" w:fill="ffffff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Таким образом, если в течение месяца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Росреестр от собственника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не поступит никакой информации, реестровая ошибка будет исправлена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без его согласия.</w:t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 состоянию на 1 ноября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2024 года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подготовлено 2154 отчетов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результатах определения координат характерных точек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принято 2230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решений 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необходимости устранения реестровой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ошибки, в отношении 1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880 объектов 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едвижимости такие ошибки были ус</w:t>
      </w:r>
      <w:bookmarkStart w:id="0" w:name="_GoBack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транены.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Исправление реестровых ошибок в ЕГРН позволяет повысить качество сведений о земельных участках и объектах капитального строительства, благодаря чему формируется полный и точный реестр недвижимости Российской Федерации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», - отметила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руководитель Управления Росреестра по Мурманской области Анна Бойко.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  <w:highlight w:val="none"/>
          <w:shd w:val="clear" w:color="auto" w:fill="f7f6f3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апоминаем, что реестровая ошибка – это ошибка, которая была перенесена в ЕГРН из документов, представленных в орган регистрации прав (межевого или технического плана, карты-плана территории или акта обследования). </w:t>
      </w:r>
      <w:r>
        <w:rPr>
          <w:rFonts w:ascii="Times New Roman" w:hAnsi="Times New Roman" w:cs="Times New Roman"/>
          <w:sz w:val="26"/>
          <w:szCs w:val="26"/>
          <w:shd w:val="clear" w:color="auto" w:fill="f7f6f3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7f6f3"/>
          <w14:ligatures w14:val="none"/>
        </w:rPr>
      </w:r>
    </w:p>
    <w:p>
      <w:pPr>
        <w:ind w:left="0" w:right="0" w:firstLine="709"/>
        <w:jc w:val="both"/>
        <w:spacing w:before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0" w:firstLine="709"/>
        <w:jc w:val="both"/>
        <w:spacing w:before="0" w:line="240" w:lineRule="auto"/>
        <w:shd w:val="clear" w:color="ffffff" w:fill="ffffff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7f6f3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7f6f3"/>
          <w14:ligatures w14:val="none"/>
        </w:rPr>
      </w:r>
    </w:p>
    <w:p>
      <w:pPr>
        <w:ind w:left="0" w:firstLine="708"/>
        <w:spacing w:before="0" w:line="240" w:lineRule="auto"/>
        <w:widowControl/>
        <w:rPr>
          <w:color w:val="000000" w:themeColor="text1"/>
          <w:sz w:val="25"/>
          <w:szCs w:val="25"/>
          <w:shd w:val="clear" w:color="auto" w:fill="f7f6f3"/>
        </w:rPr>
        <w:pBdr>
          <w:bottom w:val="single" w:color="000000" w:sz="12" w:space="1"/>
        </w:pBdr>
      </w:pPr>
      <w:r>
        <w:rPr>
          <w:color w:val="000000" w:themeColor="text1"/>
          <w:sz w:val="25"/>
          <w:szCs w:val="25"/>
          <w:shd w:val="clear" w:color="auto" w:fill="f7f6f3"/>
        </w:rPr>
      </w:r>
      <w:r>
        <w:rPr>
          <w:color w:val="000000" w:themeColor="text1"/>
          <w:sz w:val="25"/>
          <w:szCs w:val="25"/>
          <w:shd w:val="clear" w:color="auto" w:fill="f7f6f3"/>
        </w:rPr>
      </w:r>
      <w:r>
        <w:rPr>
          <w:color w:val="000000" w:themeColor="text1"/>
          <w:sz w:val="25"/>
          <w:szCs w:val="25"/>
          <w:shd w:val="clear" w:color="auto" w:fill="f7f6f3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Контакты для СМИ: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Пресс-служба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Управления Росреестра по Мурманской области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 xml:space="preserve">8 (8152) 56-70-01 (</w:t>
      </w:r>
      <w:r>
        <w:rPr>
          <w:bCs/>
          <w:sz w:val="18"/>
          <w:szCs w:val="18"/>
        </w:rPr>
        <w:t xml:space="preserve">доб</w:t>
      </w:r>
      <w:r>
        <w:rPr>
          <w:bCs/>
          <w:sz w:val="18"/>
          <w:szCs w:val="18"/>
          <w:lang w:val="en-US"/>
        </w:rPr>
        <w:t xml:space="preserve">. 3004)</w:t>
      </w:r>
      <w:r>
        <w:rPr>
          <w:bCs/>
          <w:sz w:val="18"/>
          <w:szCs w:val="18"/>
          <w:lang w:val="en-US"/>
        </w:rPr>
      </w:r>
      <w:r>
        <w:rPr>
          <w:bCs/>
          <w:sz w:val="18"/>
          <w:szCs w:val="18"/>
          <w:lang w:val="en-US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  <w:lang w:val="en-US"/>
        </w:rPr>
      </w:pP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  <w:lang w:val="en-US"/>
        </w:rPr>
        <w:t xml:space="preserve">-</w:t>
      </w:r>
      <w:r>
        <w:rPr>
          <w:bCs/>
          <w:sz w:val="18"/>
          <w:szCs w:val="18"/>
          <w:lang w:val="en-US"/>
        </w:rPr>
        <w:t xml:space="preserve">mail</w:t>
      </w:r>
      <w:r>
        <w:rPr>
          <w:bCs/>
          <w:sz w:val="18"/>
          <w:szCs w:val="18"/>
          <w:lang w:val="en-US"/>
        </w:rPr>
        <w:t xml:space="preserve">: </w:t>
      </w:r>
      <w:hyperlink r:id="rId11" w:tooltip="mailto:51_upr@rosreestr.ru" w:history="1">
        <w:r>
          <w:rPr>
            <w:rStyle w:val="859"/>
            <w:bCs/>
            <w:sz w:val="18"/>
            <w:szCs w:val="18"/>
            <w:lang w:val="en-US"/>
          </w:rPr>
          <w:t xml:space="preserve">51_</w:t>
        </w:r>
        <w:r>
          <w:rPr>
            <w:rStyle w:val="859"/>
            <w:bCs/>
            <w:sz w:val="18"/>
            <w:szCs w:val="18"/>
            <w:lang w:val="en-US"/>
          </w:rPr>
          <w:t xml:space="preserve">upr</w:t>
        </w:r>
        <w:r>
          <w:rPr>
            <w:rStyle w:val="859"/>
            <w:bCs/>
            <w:sz w:val="18"/>
            <w:szCs w:val="18"/>
            <w:lang w:val="en-US"/>
          </w:rPr>
          <w:t xml:space="preserve">@</w:t>
        </w:r>
        <w:r>
          <w:rPr>
            <w:rStyle w:val="859"/>
            <w:bCs/>
            <w:sz w:val="18"/>
            <w:szCs w:val="18"/>
            <w:lang w:val="en-US"/>
          </w:rPr>
          <w:t xml:space="preserve">rosreestr</w:t>
        </w:r>
        <w:r>
          <w:rPr>
            <w:rStyle w:val="859"/>
            <w:bCs/>
            <w:sz w:val="18"/>
            <w:szCs w:val="18"/>
            <w:lang w:val="en-US"/>
          </w:rPr>
          <w:t xml:space="preserve">.</w:t>
        </w:r>
        <w:r>
          <w:rPr>
            <w:rStyle w:val="859"/>
            <w:bCs/>
            <w:sz w:val="18"/>
            <w:szCs w:val="18"/>
            <w:lang w:val="en-US"/>
          </w:rPr>
          <w:t xml:space="preserve">ru</w:t>
        </w:r>
      </w:hyperlink>
      <w:r>
        <w:rPr>
          <w:bCs/>
          <w:sz w:val="18"/>
          <w:szCs w:val="18"/>
          <w:lang w:val="en-US"/>
        </w:rPr>
      </w:r>
      <w:r>
        <w:rPr>
          <w:bCs/>
          <w:sz w:val="18"/>
          <w:szCs w:val="18"/>
          <w:lang w:val="en-US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  <w:highlight w:val="none"/>
        </w:rPr>
      </w:pPr>
      <w:r>
        <w:rPr>
          <w:bCs/>
          <w:sz w:val="18"/>
          <w:szCs w:val="18"/>
        </w:rPr>
        <w:t xml:space="preserve">183025, Мурманск, ул. Полярные Зори, 22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sectPr>
      <w:footnotePr/>
      <w:endnotePr/>
      <w:type w:val="nextPage"/>
      <w:pgSz w:w="11906" w:h="16838" w:orient="portrait"/>
      <w:pgMar w:top="426" w:right="851" w:bottom="538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o"/>
      <w:lvlJc w:val="left"/>
      <w:pPr/>
    </w:lvl>
    <w:lvl w:ilvl="2">
      <w:start w:val="0"/>
      <w:numFmt w:val="decimal"/>
      <w:isLgl w:val="false"/>
      <w:suff w:val="tab"/>
      <w:lvlText w:val="§"/>
      <w:lvlJc w:val="left"/>
      <w:pPr/>
    </w:lvl>
    <w:lvl w:ilvl="3">
      <w:start w:val="0"/>
      <w:numFmt w:val="decimal"/>
      <w:isLgl w:val="false"/>
      <w:suff w:val="tab"/>
      <w:lvlText w:val="·"/>
      <w:lvlJc w:val="left"/>
      <w:pPr/>
    </w:lvl>
    <w:lvl w:ilvl="4">
      <w:start w:val="0"/>
      <w:numFmt w:val="decimal"/>
      <w:isLgl w:val="false"/>
      <w:suff w:val="tab"/>
      <w:lvlText w:val="o"/>
      <w:lvlJc w:val="left"/>
      <w:pPr/>
    </w:lvl>
    <w:lvl w:ilvl="5">
      <w:start w:val="0"/>
      <w:numFmt w:val="decimal"/>
      <w:isLgl w:val="false"/>
      <w:suff w:val="tab"/>
      <w:lvlText w:val="§"/>
      <w:lvlJc w:val="left"/>
      <w:pPr/>
    </w:lvl>
    <w:lvl w:ilvl="6">
      <w:start w:val="0"/>
      <w:numFmt w:val="decimal"/>
      <w:isLgl w:val="false"/>
      <w:suff w:val="tab"/>
      <w:lvlText w:val="·"/>
      <w:lvlJc w:val="left"/>
      <w:pPr/>
    </w:lvl>
    <w:lvl w:ilvl="7">
      <w:start w:val="0"/>
      <w:numFmt w:val="decimal"/>
      <w:isLgl w:val="false"/>
      <w:suff w:val="tab"/>
      <w:lvlText w:val="o"/>
      <w:lvlJc w:val="left"/>
      <w:pPr/>
    </w:lvl>
    <w:lvl w:ilvl="8">
      <w:start w:val="0"/>
      <w:numFmt w:val="decimal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§"/>
      <w:lvlJc w:val="left"/>
      <w:pPr/>
    </w:lvl>
    <w:lvl w:ilvl="3">
      <w:start w:val="0"/>
      <w:numFmt w:val="decimal"/>
      <w:isLgl w:val="false"/>
      <w:suff w:val="tab"/>
      <w:lvlText w:val="·"/>
      <w:lvlJc w:val="left"/>
      <w:pPr/>
    </w:lvl>
    <w:lvl w:ilvl="4">
      <w:start w:val="0"/>
      <w:numFmt w:val="decimal"/>
      <w:isLgl w:val="false"/>
      <w:suff w:val="tab"/>
      <w:lvlText w:val="o"/>
      <w:lvlJc w:val="left"/>
      <w:pPr/>
    </w:lvl>
    <w:lvl w:ilvl="5">
      <w:start w:val="0"/>
      <w:numFmt w:val="decimal"/>
      <w:isLgl w:val="false"/>
      <w:suff w:val="tab"/>
      <w:lvlText w:val="§"/>
      <w:lvlJc w:val="left"/>
      <w:pPr/>
    </w:lvl>
    <w:lvl w:ilvl="6">
      <w:start w:val="0"/>
      <w:numFmt w:val="decimal"/>
      <w:isLgl w:val="false"/>
      <w:suff w:val="tab"/>
      <w:lvlText w:val="·"/>
      <w:lvlJc w:val="left"/>
      <w:pPr/>
    </w:lvl>
    <w:lvl w:ilvl="7">
      <w:start w:val="0"/>
      <w:numFmt w:val="decimal"/>
      <w:isLgl w:val="false"/>
      <w:suff w:val="tab"/>
      <w:lvlText w:val="o"/>
      <w:lvlJc w:val="left"/>
      <w:pPr/>
    </w:lvl>
    <w:lvl w:ilvl="8">
      <w:start w:val="0"/>
      <w:numFmt w:val="decimal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"/>
      <w:lvlJc w:val="left"/>
      <w:pPr>
        <w:ind w:left="87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Caption Char"/>
    <w:basedOn w:val="843"/>
    <w:link w:val="863"/>
    <w:uiPriority w:val="99"/>
  </w:style>
  <w:style w:type="paragraph" w:styleId="677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678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679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680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681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682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683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684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685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table" w:styleId="686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785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786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787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788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789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790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92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793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794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795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799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800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801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802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Heading 1"/>
    <w:basedOn w:val="852"/>
    <w:next w:val="852"/>
    <w:link w:val="818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2">
    <w:name w:val="Heading 2"/>
    <w:basedOn w:val="852"/>
    <w:next w:val="852"/>
    <w:link w:val="819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3">
    <w:name w:val="Heading 4"/>
    <w:basedOn w:val="852"/>
    <w:next w:val="852"/>
    <w:link w:val="821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4">
    <w:name w:val="Heading 5"/>
    <w:basedOn w:val="852"/>
    <w:next w:val="852"/>
    <w:link w:val="822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5">
    <w:name w:val="Heading 6"/>
    <w:basedOn w:val="852"/>
    <w:next w:val="852"/>
    <w:link w:val="823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6">
    <w:name w:val="Heading 7"/>
    <w:basedOn w:val="852"/>
    <w:next w:val="852"/>
    <w:link w:val="824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7">
    <w:name w:val="Heading 8"/>
    <w:basedOn w:val="852"/>
    <w:next w:val="852"/>
    <w:link w:val="825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character" w:styleId="818">
    <w:name w:val="Heading 1 Char"/>
    <w:basedOn w:val="855"/>
    <w:link w:val="811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9">
    <w:name w:val="Heading 2 Char"/>
    <w:basedOn w:val="855"/>
    <w:link w:val="812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0">
    <w:name w:val="Heading 3 Char"/>
    <w:basedOn w:val="855"/>
    <w:link w:val="853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1">
    <w:name w:val="Heading 4 Char"/>
    <w:basedOn w:val="855"/>
    <w:link w:val="813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22">
    <w:name w:val="Heading 5 Char"/>
    <w:basedOn w:val="855"/>
    <w:link w:val="814"/>
    <w:uiPriority w:val="9"/>
    <w:rPr>
      <w:rFonts w:ascii="Arial" w:hAnsi="Arial" w:eastAsia="Arial" w:cs="Arial"/>
      <w:color w:val="0f4761" w:themeColor="accent1" w:themeShade="BF"/>
    </w:rPr>
  </w:style>
  <w:style w:type="character" w:styleId="823">
    <w:name w:val="Heading 6 Char"/>
    <w:basedOn w:val="855"/>
    <w:link w:val="815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24">
    <w:name w:val="Heading 7 Char"/>
    <w:basedOn w:val="855"/>
    <w:link w:val="816"/>
    <w:uiPriority w:val="9"/>
    <w:rPr>
      <w:rFonts w:ascii="Arial" w:hAnsi="Arial" w:eastAsia="Arial" w:cs="Arial"/>
      <w:color w:val="595959" w:themeColor="text1" w:themeTint="A6"/>
    </w:rPr>
  </w:style>
  <w:style w:type="character" w:styleId="825">
    <w:name w:val="Heading 8 Char"/>
    <w:basedOn w:val="855"/>
    <w:link w:val="817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26">
    <w:name w:val="Heading 9 Char"/>
    <w:basedOn w:val="855"/>
    <w:link w:val="854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27">
    <w:name w:val="Title"/>
    <w:basedOn w:val="852"/>
    <w:next w:val="852"/>
    <w:link w:val="828"/>
    <w:uiPriority w:val="10"/>
    <w:qFormat/>
    <w:pPr>
      <w:contextualSpacing/>
      <w:spacing w:after="80" w:line="240" w:lineRule="auto"/>
    </w:pPr>
    <w:rPr>
      <w:rFonts w:ascii="Arial" w:hAnsi="Arial" w:eastAsia="Arial" w:cs="Arial"/>
      <w:spacing w:val="-10"/>
      <w:sz w:val="56"/>
      <w:szCs w:val="56"/>
    </w:rPr>
  </w:style>
  <w:style w:type="character" w:styleId="828">
    <w:name w:val="Title Char"/>
    <w:basedOn w:val="855"/>
    <w:link w:val="827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29">
    <w:name w:val="Subtitle"/>
    <w:basedOn w:val="852"/>
    <w:next w:val="852"/>
    <w:link w:val="830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30">
    <w:name w:val="Subtitle Char"/>
    <w:basedOn w:val="855"/>
    <w:link w:val="829"/>
    <w:uiPriority w:val="11"/>
    <w:rPr>
      <w:color w:val="595959" w:themeColor="text1" w:themeTint="A6"/>
      <w:spacing w:val="15"/>
      <w:sz w:val="28"/>
      <w:szCs w:val="28"/>
    </w:rPr>
  </w:style>
  <w:style w:type="paragraph" w:styleId="831">
    <w:name w:val="Quote"/>
    <w:basedOn w:val="852"/>
    <w:next w:val="852"/>
    <w:link w:val="83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32">
    <w:name w:val="Quote Char"/>
    <w:basedOn w:val="855"/>
    <w:link w:val="831"/>
    <w:uiPriority w:val="29"/>
    <w:rPr>
      <w:i/>
      <w:iCs/>
      <w:color w:val="404040" w:themeColor="text1" w:themeTint="BF"/>
    </w:rPr>
  </w:style>
  <w:style w:type="character" w:styleId="833">
    <w:name w:val="Intense Emphasis"/>
    <w:basedOn w:val="855"/>
    <w:uiPriority w:val="21"/>
    <w:qFormat/>
    <w:rPr>
      <w:i/>
      <w:iCs/>
      <w:color w:val="0f4761" w:themeColor="accent1" w:themeShade="BF"/>
    </w:rPr>
  </w:style>
  <w:style w:type="paragraph" w:styleId="834">
    <w:name w:val="Intense Quote"/>
    <w:basedOn w:val="852"/>
    <w:next w:val="852"/>
    <w:link w:val="835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35">
    <w:name w:val="Intense Quote Char"/>
    <w:basedOn w:val="855"/>
    <w:link w:val="834"/>
    <w:uiPriority w:val="30"/>
    <w:rPr>
      <w:i/>
      <w:iCs/>
      <w:color w:val="0f4761" w:themeColor="accent1" w:themeShade="BF"/>
    </w:rPr>
  </w:style>
  <w:style w:type="character" w:styleId="836">
    <w:name w:val="Intense Reference"/>
    <w:basedOn w:val="855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837">
    <w:name w:val="Subtle Emphasis"/>
    <w:basedOn w:val="855"/>
    <w:uiPriority w:val="19"/>
    <w:qFormat/>
    <w:rPr>
      <w:i/>
      <w:iCs/>
      <w:color w:val="404040" w:themeColor="text1" w:themeTint="BF"/>
    </w:rPr>
  </w:style>
  <w:style w:type="character" w:styleId="838">
    <w:name w:val="Emphasis"/>
    <w:basedOn w:val="855"/>
    <w:uiPriority w:val="20"/>
    <w:qFormat/>
    <w:rPr>
      <w:i/>
      <w:iCs/>
    </w:rPr>
  </w:style>
  <w:style w:type="character" w:styleId="839">
    <w:name w:val="Subtle Reference"/>
    <w:basedOn w:val="855"/>
    <w:uiPriority w:val="31"/>
    <w:qFormat/>
    <w:rPr>
      <w:smallCaps/>
      <w:color w:val="5a5a5a" w:themeColor="text1" w:themeTint="A5"/>
    </w:rPr>
  </w:style>
  <w:style w:type="character" w:styleId="840">
    <w:name w:val="Book Title"/>
    <w:basedOn w:val="855"/>
    <w:uiPriority w:val="33"/>
    <w:qFormat/>
    <w:rPr>
      <w:b/>
      <w:bCs/>
      <w:i/>
      <w:iCs/>
      <w:spacing w:val="5"/>
    </w:rPr>
  </w:style>
  <w:style w:type="character" w:styleId="841">
    <w:name w:val="Header Char"/>
    <w:basedOn w:val="855"/>
    <w:link w:val="862"/>
    <w:uiPriority w:val="99"/>
  </w:style>
  <w:style w:type="character" w:styleId="842">
    <w:name w:val="Footer Char"/>
    <w:basedOn w:val="855"/>
    <w:link w:val="863"/>
    <w:uiPriority w:val="99"/>
  </w:style>
  <w:style w:type="paragraph" w:styleId="843">
    <w:name w:val="Caption"/>
    <w:basedOn w:val="852"/>
    <w:next w:val="852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844">
    <w:name w:val="footnote text"/>
    <w:basedOn w:val="852"/>
    <w:link w:val="8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5">
    <w:name w:val="Footnote Text Char"/>
    <w:basedOn w:val="855"/>
    <w:link w:val="844"/>
    <w:uiPriority w:val="99"/>
    <w:semiHidden/>
    <w:rPr>
      <w:sz w:val="20"/>
      <w:szCs w:val="20"/>
    </w:rPr>
  </w:style>
  <w:style w:type="character" w:styleId="846">
    <w:name w:val="footnote reference"/>
    <w:basedOn w:val="855"/>
    <w:uiPriority w:val="99"/>
    <w:semiHidden/>
    <w:unhideWhenUsed/>
    <w:rPr>
      <w:vertAlign w:val="superscript"/>
    </w:rPr>
  </w:style>
  <w:style w:type="paragraph" w:styleId="847">
    <w:name w:val="endnote text"/>
    <w:basedOn w:val="852"/>
    <w:link w:val="8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8">
    <w:name w:val="Endnote Text Char"/>
    <w:basedOn w:val="855"/>
    <w:link w:val="847"/>
    <w:uiPriority w:val="99"/>
    <w:semiHidden/>
    <w:rPr>
      <w:sz w:val="20"/>
      <w:szCs w:val="20"/>
    </w:rPr>
  </w:style>
  <w:style w:type="character" w:styleId="849">
    <w:name w:val="endnote reference"/>
    <w:basedOn w:val="855"/>
    <w:uiPriority w:val="99"/>
    <w:semiHidden/>
    <w:unhideWhenUsed/>
    <w:rPr>
      <w:vertAlign w:val="superscript"/>
    </w:r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ind w:left="160" w:firstLine="700"/>
      <w:jc w:val="both"/>
      <w:spacing w:before="320" w:line="300" w:lineRule="auto"/>
      <w:widowControl w:val="off"/>
    </w:pPr>
    <w:rPr>
      <w:sz w:val="24"/>
      <w:szCs w:val="24"/>
    </w:rPr>
  </w:style>
  <w:style w:type="paragraph" w:styleId="853">
    <w:name w:val="Heading 3"/>
    <w:basedOn w:val="852"/>
    <w:next w:val="85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54">
    <w:name w:val="Heading 9"/>
    <w:basedOn w:val="852"/>
    <w:next w:val="85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FR2"/>
    <w:pPr>
      <w:ind w:right="6000"/>
      <w:jc w:val="center"/>
      <w:spacing w:line="320" w:lineRule="auto"/>
      <w:widowControl w:val="off"/>
    </w:pPr>
    <w:rPr>
      <w:b/>
      <w:bCs/>
      <w:sz w:val="18"/>
      <w:szCs w:val="18"/>
    </w:rPr>
  </w:style>
  <w:style w:type="character" w:styleId="859">
    <w:name w:val="Hyperlink"/>
    <w:basedOn w:val="855"/>
    <w:uiPriority w:val="99"/>
    <w:rPr>
      <w:color w:val="0000ff"/>
      <w:u w:val="single"/>
    </w:rPr>
  </w:style>
  <w:style w:type="paragraph" w:styleId="860">
    <w:name w:val="Balloon Text"/>
    <w:basedOn w:val="852"/>
    <w:semiHidden/>
    <w:rPr>
      <w:rFonts w:ascii="Tahoma" w:hAnsi="Tahoma" w:cs="Tahoma"/>
      <w:sz w:val="16"/>
      <w:szCs w:val="16"/>
    </w:rPr>
  </w:style>
  <w:style w:type="paragraph" w:styleId="861">
    <w:name w:val="Body Text"/>
    <w:basedOn w:val="852"/>
    <w:pPr>
      <w:spacing w:after="120"/>
    </w:pPr>
  </w:style>
  <w:style w:type="paragraph" w:styleId="862">
    <w:name w:val="Header"/>
    <w:basedOn w:val="852"/>
    <w:pPr>
      <w:tabs>
        <w:tab w:val="center" w:pos="4677" w:leader="none"/>
        <w:tab w:val="right" w:pos="9355" w:leader="none"/>
      </w:tabs>
    </w:pPr>
  </w:style>
  <w:style w:type="paragraph" w:styleId="863">
    <w:name w:val="Footer"/>
    <w:basedOn w:val="852"/>
    <w:pPr>
      <w:tabs>
        <w:tab w:val="center" w:pos="4677" w:leader="none"/>
        <w:tab w:val="right" w:pos="9355" w:leader="none"/>
      </w:tabs>
    </w:pPr>
  </w:style>
  <w:style w:type="table" w:styleId="864">
    <w:name w:val="Table Grid"/>
    <w:basedOn w:val="856"/>
    <w:pPr>
      <w:ind w:left="160" w:firstLine="700"/>
      <w:jc w:val="both"/>
      <w:spacing w:before="320" w:line="300" w:lineRule="auto"/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5" w:customStyle="1">
    <w:name w:val="Обычный (веб)1"/>
    <w:basedOn w:val="852"/>
    <w:pPr>
      <w:ind w:left="0" w:firstLine="0"/>
      <w:jc w:val="left"/>
      <w:spacing w:before="105" w:after="90" w:line="240" w:lineRule="auto"/>
      <w:widowControl/>
    </w:pPr>
  </w:style>
  <w:style w:type="paragraph" w:styleId="866" w:customStyle="1">
    <w:name w:val="Знак"/>
    <w:basedOn w:val="852"/>
    <w:pPr>
      <w:ind w:left="0" w:firstLine="0"/>
      <w:jc w:val="left"/>
      <w:spacing w:before="0" w:after="160" w:line="240" w:lineRule="exact"/>
      <w:widowControl/>
    </w:pPr>
    <w:rPr>
      <w:rFonts w:ascii="Verdana" w:hAnsi="Verdana"/>
      <w:b/>
      <w:lang w:val="en-US" w:eastAsia="en-US"/>
    </w:rPr>
  </w:style>
  <w:style w:type="paragraph" w:styleId="867">
    <w:name w:val="Normal (Web)"/>
    <w:basedOn w:val="852"/>
    <w:uiPriority w:val="99"/>
    <w:pPr>
      <w:ind w:left="0" w:firstLine="0"/>
      <w:jc w:val="left"/>
      <w:spacing w:before="0" w:after="96" w:line="240" w:lineRule="auto"/>
      <w:widowControl/>
    </w:pPr>
  </w:style>
  <w:style w:type="character" w:styleId="868">
    <w:name w:val="Strong"/>
    <w:basedOn w:val="855"/>
    <w:uiPriority w:val="22"/>
    <w:qFormat/>
    <w:rPr>
      <w:b/>
      <w:bCs/>
    </w:rPr>
  </w:style>
  <w:style w:type="paragraph" w:styleId="869">
    <w:name w:val="No Spacing"/>
    <w:uiPriority w:val="1"/>
    <w:qFormat/>
    <w:pPr>
      <w:ind w:left="160" w:firstLine="700"/>
      <w:jc w:val="both"/>
      <w:widowControl w:val="off"/>
    </w:pPr>
    <w:rPr>
      <w:sz w:val="24"/>
      <w:szCs w:val="24"/>
    </w:rPr>
  </w:style>
  <w:style w:type="paragraph" w:styleId="870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1" w:customStyle="1">
    <w:name w:val="Основной текст (2)_"/>
    <w:basedOn w:val="855"/>
    <w:link w:val="872"/>
    <w:rPr>
      <w:sz w:val="26"/>
      <w:szCs w:val="26"/>
      <w:shd w:val="clear" w:color="auto" w:fill="ffffff"/>
    </w:rPr>
  </w:style>
  <w:style w:type="paragraph" w:styleId="872" w:customStyle="1">
    <w:name w:val="Основной текст (2)"/>
    <w:basedOn w:val="852"/>
    <w:link w:val="871"/>
    <w:pPr>
      <w:ind w:left="0" w:hanging="720"/>
      <w:jc w:val="center"/>
      <w:spacing w:before="120" w:line="451" w:lineRule="exact"/>
      <w:shd w:val="clear" w:color="auto" w:fill="ffffff"/>
    </w:pPr>
    <w:rPr>
      <w:sz w:val="26"/>
      <w:szCs w:val="26"/>
    </w:rPr>
  </w:style>
  <w:style w:type="character" w:styleId="873" w:customStyle="1">
    <w:name w:val="Заголовок №8_"/>
    <w:basedOn w:val="855"/>
    <w:link w:val="874"/>
    <w:rPr>
      <w:sz w:val="26"/>
      <w:szCs w:val="26"/>
      <w:shd w:val="clear" w:color="auto" w:fill="ffffff"/>
    </w:rPr>
  </w:style>
  <w:style w:type="paragraph" w:styleId="874" w:customStyle="1">
    <w:name w:val="Заголовок №8"/>
    <w:basedOn w:val="852"/>
    <w:link w:val="873"/>
    <w:pPr>
      <w:ind w:left="0" w:firstLine="0"/>
      <w:jc w:val="center"/>
      <w:spacing w:before="0" w:after="120" w:line="451" w:lineRule="exact"/>
      <w:shd w:val="clear" w:color="auto" w:fill="ffffff"/>
      <w:outlineLvl w:val="7"/>
    </w:pPr>
    <w:rPr>
      <w:sz w:val="26"/>
      <w:szCs w:val="26"/>
    </w:rPr>
  </w:style>
  <w:style w:type="paragraph" w:styleId="875">
    <w:name w:val="List Paragraph"/>
    <w:basedOn w:val="852"/>
    <w:uiPriority w:val="34"/>
    <w:qFormat/>
    <w:pPr>
      <w:contextualSpacing/>
      <w:ind w:left="720"/>
    </w:pPr>
  </w:style>
  <w:style w:type="character" w:styleId="876">
    <w:name w:val="FollowedHyperlink"/>
    <w:basedOn w:val="855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mailto:51_upr@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5FE7-5D6B-434B-B564-C8EB3C87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13</cp:revision>
  <dcterms:created xsi:type="dcterms:W3CDTF">2024-02-19T14:10:00Z</dcterms:created>
  <dcterms:modified xsi:type="dcterms:W3CDTF">2024-11-14T07:13:52Z</dcterms:modified>
</cp:coreProperties>
</file>