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84" w:rsidRDefault="00E56184" w:rsidP="007633B4">
      <w:pPr>
        <w:spacing w:after="0" w:line="240" w:lineRule="auto"/>
        <w:rPr>
          <w:rFonts w:ascii="Arial" w:eastAsia="Times New Roman" w:hAnsi="Arial" w:cs="Arial"/>
          <w:b/>
          <w:sz w:val="24"/>
          <w:szCs w:val="24"/>
          <w:lang w:eastAsia="ru-RU"/>
        </w:rPr>
      </w:pPr>
      <w:bookmarkStart w:id="0" w:name="_GoBack"/>
      <w:bookmarkEnd w:id="0"/>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СОВЕТ ДЕПУТАТОВ</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ГОРОДСКОГО ПОСЕЛЕНИЯ ЗЕЛЕНОБОРСКИЙ</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КАНДАЛАКШСКОГО РАЙОНА</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МУРМАНСКОЙ ОБЛАСТИ</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ТРЕТЬЕГО СОЗЫВА</w:t>
      </w:r>
    </w:p>
    <w:p w:rsidR="00E56184" w:rsidRPr="00F43A87" w:rsidRDefault="00E56184" w:rsidP="00E56184">
      <w:pPr>
        <w:spacing w:after="0" w:line="240" w:lineRule="auto"/>
        <w:jc w:val="center"/>
        <w:rPr>
          <w:rFonts w:ascii="Arial" w:eastAsia="Times New Roman" w:hAnsi="Arial" w:cs="Arial"/>
          <w:b/>
          <w:sz w:val="24"/>
          <w:szCs w:val="24"/>
          <w:lang w:eastAsia="ru-RU"/>
        </w:rPr>
      </w:pPr>
    </w:p>
    <w:p w:rsidR="00E56184" w:rsidRPr="00F43A87" w:rsidRDefault="00E56184" w:rsidP="00E56184">
      <w:pPr>
        <w:spacing w:after="0" w:line="240" w:lineRule="auto"/>
        <w:jc w:val="center"/>
        <w:rPr>
          <w:rFonts w:ascii="Arial" w:eastAsia="Times New Roman" w:hAnsi="Arial" w:cs="Arial"/>
          <w:b/>
          <w:sz w:val="24"/>
          <w:szCs w:val="24"/>
          <w:lang w:eastAsia="ru-RU"/>
        </w:rPr>
      </w:pP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РЕШЕНИЕ</w:t>
      </w:r>
    </w:p>
    <w:p w:rsidR="00E56184" w:rsidRPr="00F43A87" w:rsidRDefault="00E56184" w:rsidP="00E56184">
      <w:pPr>
        <w:jc w:val="center"/>
        <w:rPr>
          <w:rFonts w:ascii="Arial" w:eastAsia="Times New Roman" w:hAnsi="Arial" w:cs="Arial"/>
          <w:sz w:val="24"/>
          <w:szCs w:val="24"/>
          <w:lang w:eastAsia="ru-RU"/>
        </w:rPr>
      </w:pPr>
    </w:p>
    <w:p w:rsidR="00E56184" w:rsidRPr="00F43A87" w:rsidRDefault="007633B4" w:rsidP="00E56184">
      <w:pPr>
        <w:jc w:val="center"/>
        <w:rPr>
          <w:rFonts w:ascii="Arial" w:eastAsia="Times New Roman" w:hAnsi="Arial" w:cs="Arial"/>
          <w:sz w:val="24"/>
          <w:szCs w:val="24"/>
          <w:lang w:eastAsia="ru-RU"/>
        </w:rPr>
      </w:pPr>
      <w:r w:rsidRPr="00F43A87">
        <w:rPr>
          <w:rFonts w:ascii="Arial" w:eastAsia="Times New Roman" w:hAnsi="Arial" w:cs="Arial"/>
          <w:sz w:val="24"/>
          <w:szCs w:val="24"/>
          <w:lang w:eastAsia="ru-RU"/>
        </w:rPr>
        <w:t>О</w:t>
      </w:r>
      <w:r w:rsidR="00E56184" w:rsidRPr="00F43A87">
        <w:rPr>
          <w:rFonts w:ascii="Arial" w:eastAsia="Times New Roman" w:hAnsi="Arial" w:cs="Arial"/>
          <w:sz w:val="24"/>
          <w:szCs w:val="24"/>
          <w:lang w:eastAsia="ru-RU"/>
        </w:rPr>
        <w:t>т</w:t>
      </w:r>
      <w:r>
        <w:rPr>
          <w:rFonts w:ascii="Arial" w:eastAsia="Times New Roman" w:hAnsi="Arial" w:cs="Arial"/>
          <w:sz w:val="24"/>
          <w:szCs w:val="24"/>
          <w:lang w:eastAsia="ru-RU"/>
        </w:rPr>
        <w:t xml:space="preserve"> 14.12.2018</w:t>
      </w:r>
      <w:r w:rsidR="00E56184" w:rsidRPr="00F43A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C809DD">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Pr>
          <w:rFonts w:ascii="Arial" w:eastAsia="Times New Roman" w:hAnsi="Arial" w:cs="Arial"/>
          <w:sz w:val="24"/>
          <w:szCs w:val="24"/>
          <w:lang w:eastAsia="ru-RU"/>
        </w:rPr>
        <w:tab/>
        <w:t>№ 451</w:t>
      </w:r>
    </w:p>
    <w:p w:rsidR="00E56184" w:rsidRPr="00F43A87" w:rsidRDefault="00E56184" w:rsidP="00E56184">
      <w:pPr>
        <w:spacing w:after="0" w:line="240" w:lineRule="auto"/>
        <w:jc w:val="center"/>
        <w:rPr>
          <w:rFonts w:ascii="Arial" w:eastAsia="Calibri" w:hAnsi="Arial" w:cs="Arial"/>
          <w:b/>
          <w:sz w:val="24"/>
          <w:szCs w:val="24"/>
        </w:rPr>
      </w:pPr>
      <w:r w:rsidRPr="00F43A87">
        <w:rPr>
          <w:rFonts w:ascii="Arial" w:eastAsia="Calibri" w:hAnsi="Arial" w:cs="Arial"/>
          <w:b/>
          <w:sz w:val="24"/>
          <w:szCs w:val="24"/>
        </w:rPr>
        <w:t>О внесении изменений в Решение Совета депутатов от 27.11.2015 № 140 «Об утверждении Порядка организации образования и бесплатного предоставления земельных участков в собственность многодетным семьям для индивидуального жилищного строительства»</w:t>
      </w:r>
    </w:p>
    <w:p w:rsidR="00E56184" w:rsidRPr="00F43A87" w:rsidRDefault="00E56184" w:rsidP="00E56184">
      <w:pPr>
        <w:jc w:val="center"/>
        <w:rPr>
          <w:rFonts w:ascii="Arial" w:eastAsia="Times New Roman" w:hAnsi="Arial" w:cs="Arial"/>
          <w:sz w:val="24"/>
          <w:szCs w:val="24"/>
          <w:lang w:eastAsia="ru-RU"/>
        </w:rPr>
      </w:pPr>
    </w:p>
    <w:p w:rsidR="00E56184" w:rsidRPr="007633B4" w:rsidRDefault="00E56184" w:rsidP="007633B4">
      <w:pPr>
        <w:ind w:firstLine="540"/>
        <w:jc w:val="both"/>
        <w:rPr>
          <w:rFonts w:ascii="Arial" w:eastAsia="Times New Roman" w:hAnsi="Arial" w:cs="Arial"/>
          <w:sz w:val="21"/>
          <w:szCs w:val="21"/>
          <w:lang w:eastAsia="ru-RU"/>
        </w:rPr>
      </w:pPr>
      <w:r w:rsidRPr="00F43A87">
        <w:rPr>
          <w:rFonts w:ascii="Arial" w:eastAsia="Calibri" w:hAnsi="Arial" w:cs="Arial"/>
          <w:sz w:val="24"/>
          <w:szCs w:val="24"/>
        </w:rPr>
        <w:t xml:space="preserve">На основании Земельного кодекса Российской Федерации, </w:t>
      </w:r>
      <w:r w:rsidRPr="00F43A87">
        <w:rPr>
          <w:rFonts w:ascii="Arial" w:eastAsia="Times New Roman" w:hAnsi="Arial" w:cs="Arial"/>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F43A87">
        <w:rPr>
          <w:rFonts w:ascii="Arial" w:eastAsia="Calibri" w:hAnsi="Arial" w:cs="Arial"/>
          <w:sz w:val="24"/>
          <w:szCs w:val="24"/>
        </w:rPr>
        <w:t>Закона Мурманской области от 31.12.2003 № 462-01-ЗМО "Об основах регулирования земельных отношений в Мурманской области"</w:t>
      </w:r>
      <w:r w:rsidRPr="00F43A87">
        <w:rPr>
          <w:rFonts w:ascii="Arial" w:eastAsia="Times New Roman" w:hAnsi="Arial" w:cs="Arial"/>
          <w:sz w:val="24"/>
          <w:szCs w:val="24"/>
          <w:lang w:eastAsia="ru-RU"/>
        </w:rPr>
        <w:t>, Постановления Правительства Мурманской области от 28.02.2012 № 58-ПП "О порядке учета многодетных семей и порядке организации формирования (образования) и бесплатного предоставления земельных участков многодетным семьям для индивидуального жилищного строительства"</w:t>
      </w:r>
      <w:r w:rsidR="007633B4">
        <w:rPr>
          <w:rFonts w:ascii="Arial" w:eastAsia="Times New Roman" w:hAnsi="Arial" w:cs="Arial"/>
          <w:sz w:val="21"/>
          <w:szCs w:val="21"/>
          <w:lang w:eastAsia="ru-RU"/>
        </w:rPr>
        <w:t>,</w:t>
      </w:r>
      <w:r w:rsidR="00C809DD">
        <w:rPr>
          <w:rFonts w:ascii="Arial" w:eastAsia="Times New Roman" w:hAnsi="Arial" w:cs="Arial"/>
          <w:sz w:val="21"/>
          <w:szCs w:val="21"/>
          <w:lang w:eastAsia="ru-RU"/>
        </w:rPr>
        <w:t xml:space="preserve"> </w:t>
      </w:r>
      <w:r w:rsidRPr="00F43A87">
        <w:rPr>
          <w:rFonts w:ascii="Arial" w:eastAsia="Times New Roman" w:hAnsi="Arial" w:cs="Arial"/>
          <w:sz w:val="24"/>
          <w:szCs w:val="24"/>
          <w:lang w:eastAsia="ru-RU"/>
        </w:rPr>
        <w:t xml:space="preserve">Устава городского поселения Зеленоборский Кандалакшского района, </w:t>
      </w:r>
    </w:p>
    <w:p w:rsidR="00E56184" w:rsidRPr="00F43A87" w:rsidRDefault="00E56184" w:rsidP="00E56184">
      <w:pPr>
        <w:spacing w:after="0" w:line="240" w:lineRule="auto"/>
        <w:ind w:firstLine="708"/>
        <w:jc w:val="both"/>
        <w:rPr>
          <w:rFonts w:ascii="Arial" w:eastAsia="Times New Roman" w:hAnsi="Arial" w:cs="Arial"/>
          <w:sz w:val="24"/>
          <w:szCs w:val="24"/>
          <w:lang w:eastAsia="ru-RU"/>
        </w:rPr>
      </w:pP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Совет депутатов</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городского поселения Зеленоборский</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Кандалакшского района</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Мурманской области</w:t>
      </w:r>
    </w:p>
    <w:p w:rsidR="00E56184" w:rsidRPr="00F43A87" w:rsidRDefault="00E56184" w:rsidP="00E56184">
      <w:pPr>
        <w:spacing w:after="0" w:line="240" w:lineRule="auto"/>
        <w:jc w:val="center"/>
        <w:rPr>
          <w:rFonts w:ascii="Arial" w:eastAsia="Times New Roman" w:hAnsi="Arial" w:cs="Arial"/>
          <w:b/>
          <w:sz w:val="24"/>
          <w:szCs w:val="24"/>
          <w:lang w:eastAsia="ru-RU"/>
        </w:rPr>
      </w:pPr>
      <w:r w:rsidRPr="00F43A87">
        <w:rPr>
          <w:rFonts w:ascii="Arial" w:eastAsia="Times New Roman" w:hAnsi="Arial" w:cs="Arial"/>
          <w:b/>
          <w:sz w:val="24"/>
          <w:szCs w:val="24"/>
          <w:lang w:eastAsia="ru-RU"/>
        </w:rPr>
        <w:t>РЕШИЛ:</w:t>
      </w:r>
    </w:p>
    <w:p w:rsidR="00E56184" w:rsidRPr="00F43A87" w:rsidRDefault="00E56184" w:rsidP="00E56184">
      <w:pPr>
        <w:spacing w:after="0" w:line="240" w:lineRule="auto"/>
        <w:jc w:val="center"/>
        <w:rPr>
          <w:rFonts w:ascii="Arial" w:eastAsia="Calibri" w:hAnsi="Arial" w:cs="Arial"/>
        </w:rPr>
      </w:pPr>
    </w:p>
    <w:p w:rsidR="00E56184" w:rsidRPr="00F43A87" w:rsidRDefault="00E56184" w:rsidP="00E56184">
      <w:pPr>
        <w:spacing w:after="0" w:line="240" w:lineRule="auto"/>
        <w:jc w:val="both"/>
        <w:rPr>
          <w:rFonts w:ascii="Arial" w:eastAsia="Calibri" w:hAnsi="Arial" w:cs="Arial"/>
          <w:sz w:val="24"/>
          <w:szCs w:val="24"/>
        </w:rPr>
      </w:pPr>
      <w:r w:rsidRPr="00F43A87">
        <w:rPr>
          <w:rFonts w:ascii="Arial" w:eastAsia="Times New Roman" w:hAnsi="Arial" w:cs="Arial"/>
          <w:lang w:eastAsia="ru-RU"/>
        </w:rPr>
        <w:t xml:space="preserve">1.Внести следующие изменения в </w:t>
      </w:r>
      <w:r w:rsidRPr="00F43A87">
        <w:rPr>
          <w:rFonts w:ascii="Arial" w:eastAsia="Calibri" w:hAnsi="Arial" w:cs="Arial"/>
          <w:sz w:val="24"/>
          <w:szCs w:val="24"/>
        </w:rPr>
        <w:t>Порядок организации формирования (образования) и бесплатного предоставления земельных участков в собственность многодетным семьям для индивидуального жилищного строительства, утвержденный Решением Совета депутатов городского поселения Зеленоборский от 27.11.2015 № 140:</w:t>
      </w:r>
    </w:p>
    <w:p w:rsidR="00E56184" w:rsidRPr="00F43A87" w:rsidRDefault="00E56184" w:rsidP="00E56184">
      <w:pPr>
        <w:spacing w:after="0" w:line="240" w:lineRule="auto"/>
        <w:jc w:val="both"/>
        <w:rPr>
          <w:rFonts w:ascii="Arial" w:eastAsia="Calibri" w:hAnsi="Arial" w:cs="Arial"/>
          <w:sz w:val="24"/>
          <w:szCs w:val="24"/>
        </w:rPr>
      </w:pPr>
    </w:p>
    <w:p w:rsidR="00E56184" w:rsidRPr="00F43A87" w:rsidRDefault="00E56184" w:rsidP="00E56184">
      <w:pPr>
        <w:spacing w:after="0" w:line="240" w:lineRule="auto"/>
        <w:jc w:val="both"/>
        <w:rPr>
          <w:rFonts w:ascii="Arial" w:eastAsia="Calibri" w:hAnsi="Arial" w:cs="Arial"/>
          <w:sz w:val="24"/>
          <w:szCs w:val="24"/>
        </w:rPr>
      </w:pPr>
      <w:r w:rsidRPr="00F43A87">
        <w:rPr>
          <w:rFonts w:ascii="Arial" w:eastAsia="Calibri" w:hAnsi="Arial" w:cs="Arial"/>
          <w:sz w:val="24"/>
          <w:szCs w:val="24"/>
        </w:rPr>
        <w:t>- в наименовании и по всему тексту постановления слова «формирования (образования)» заменить словом «образования», слова «по формированию (образованию)» заменить словами «по образованию», слова «по формированию» заменить словами «по образованию», слова «для формирования (образования)» заменить словами «для образования», слова «находящихся в государственной и муниципальной собственности» заменить словами «находящихся в государственной или муниципальной собственности».</w:t>
      </w:r>
    </w:p>
    <w:p w:rsidR="00E56184" w:rsidRPr="00F43A87" w:rsidRDefault="00E56184" w:rsidP="00E56184">
      <w:pPr>
        <w:spacing w:after="0" w:line="240" w:lineRule="auto"/>
        <w:rPr>
          <w:rFonts w:ascii="Arial" w:eastAsia="Calibri" w:hAnsi="Arial" w:cs="Arial"/>
          <w:sz w:val="24"/>
          <w:szCs w:val="24"/>
        </w:rPr>
      </w:pPr>
    </w:p>
    <w:p w:rsidR="00E56184" w:rsidRPr="00F43A87" w:rsidRDefault="007633B4" w:rsidP="00E5618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w:t>
      </w:r>
      <w:r w:rsidR="00E56184" w:rsidRPr="00F43A87">
        <w:rPr>
          <w:rFonts w:ascii="Arial" w:eastAsia="Times New Roman" w:hAnsi="Arial" w:cs="Arial"/>
          <w:sz w:val="24"/>
          <w:szCs w:val="24"/>
          <w:lang w:eastAsia="ru-RU"/>
        </w:rPr>
        <w:t>. Опубликовать настоящее</w:t>
      </w:r>
      <w:r>
        <w:rPr>
          <w:rFonts w:ascii="Arial" w:eastAsia="Times New Roman" w:hAnsi="Arial" w:cs="Arial"/>
          <w:sz w:val="24"/>
          <w:szCs w:val="24"/>
          <w:lang w:eastAsia="ru-RU"/>
        </w:rPr>
        <w:t xml:space="preserve"> решение в средствах массовой информации</w:t>
      </w:r>
      <w:r w:rsidR="00E56184" w:rsidRPr="00F43A87">
        <w:rPr>
          <w:rFonts w:ascii="Arial" w:eastAsia="Times New Roman" w:hAnsi="Arial" w:cs="Arial"/>
          <w:sz w:val="24"/>
          <w:szCs w:val="24"/>
          <w:lang w:eastAsia="ru-RU"/>
        </w:rPr>
        <w:t xml:space="preserve"> и разместить на официальном с</w:t>
      </w:r>
      <w:r>
        <w:rPr>
          <w:rFonts w:ascii="Arial" w:eastAsia="Times New Roman" w:hAnsi="Arial" w:cs="Arial"/>
          <w:sz w:val="24"/>
          <w:szCs w:val="24"/>
          <w:lang w:eastAsia="ru-RU"/>
        </w:rPr>
        <w:t>айте городского поселения Зеленоборский.</w:t>
      </w:r>
    </w:p>
    <w:p w:rsidR="00E56184" w:rsidRPr="00F43A87" w:rsidRDefault="007633B4" w:rsidP="00E5618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w:t>
      </w:r>
      <w:r w:rsidR="00E56184" w:rsidRPr="00F43A87">
        <w:rPr>
          <w:rFonts w:ascii="Arial" w:eastAsia="Times New Roman" w:hAnsi="Arial" w:cs="Arial"/>
          <w:sz w:val="24"/>
          <w:szCs w:val="24"/>
          <w:lang w:eastAsia="ru-RU"/>
        </w:rPr>
        <w:t>. Решение вступает в силу со дня его официального опубликования.</w:t>
      </w:r>
    </w:p>
    <w:p w:rsidR="00E56184" w:rsidRPr="00F43A87" w:rsidRDefault="00E56184" w:rsidP="00E56184">
      <w:pPr>
        <w:spacing w:after="0" w:line="240" w:lineRule="auto"/>
        <w:rPr>
          <w:rFonts w:ascii="Arial" w:eastAsia="Times New Roman" w:hAnsi="Arial" w:cs="Arial"/>
          <w:sz w:val="24"/>
          <w:szCs w:val="24"/>
          <w:lang w:eastAsia="ru-RU"/>
        </w:rPr>
      </w:pPr>
    </w:p>
    <w:p w:rsidR="00E56184" w:rsidRPr="00F43A87" w:rsidRDefault="007633B4" w:rsidP="00E56184">
      <w:pPr>
        <w:rPr>
          <w:rFonts w:ascii="Arial" w:eastAsia="Times New Roman" w:hAnsi="Arial" w:cs="Arial"/>
          <w:sz w:val="24"/>
          <w:szCs w:val="24"/>
          <w:lang w:eastAsia="ru-RU"/>
        </w:rPr>
      </w:pPr>
      <w:r>
        <w:rPr>
          <w:rFonts w:ascii="Arial" w:eastAsia="Times New Roman" w:hAnsi="Arial" w:cs="Arial"/>
          <w:sz w:val="24"/>
          <w:szCs w:val="24"/>
          <w:lang w:eastAsia="ru-RU"/>
        </w:rPr>
        <w:t>Глава муниципального образования</w:t>
      </w:r>
      <w:r w:rsidR="00E56184" w:rsidRPr="00F43A87">
        <w:rPr>
          <w:rFonts w:ascii="Arial" w:eastAsia="Times New Roman" w:hAnsi="Arial" w:cs="Arial"/>
          <w:sz w:val="24"/>
          <w:szCs w:val="24"/>
          <w:lang w:eastAsia="ru-RU"/>
        </w:rPr>
        <w:t xml:space="preserve">                                                    </w:t>
      </w:r>
      <w:proofErr w:type="spellStart"/>
      <w:r w:rsidR="00E56184" w:rsidRPr="00F43A87">
        <w:rPr>
          <w:rFonts w:ascii="Arial" w:eastAsia="Times New Roman" w:hAnsi="Arial" w:cs="Arial"/>
          <w:sz w:val="24"/>
          <w:szCs w:val="24"/>
          <w:lang w:eastAsia="ru-RU"/>
        </w:rPr>
        <w:t>И.Н.Самарина</w:t>
      </w:r>
      <w:proofErr w:type="spellEnd"/>
    </w:p>
    <w:p w:rsidR="00E56184" w:rsidRPr="00F43A87" w:rsidRDefault="00E56184" w:rsidP="00E56184">
      <w:pPr>
        <w:rPr>
          <w:rFonts w:ascii="Arial" w:eastAsia="Times New Roman" w:hAnsi="Arial" w:cs="Arial"/>
          <w:sz w:val="24"/>
          <w:szCs w:val="24"/>
          <w:lang w:eastAsia="ru-RU"/>
        </w:rPr>
      </w:pPr>
    </w:p>
    <w:p w:rsidR="00E56184" w:rsidRPr="00F43A87" w:rsidRDefault="00E56184" w:rsidP="00E56184">
      <w:pPr>
        <w:spacing w:after="0" w:line="240" w:lineRule="auto"/>
        <w:jc w:val="right"/>
        <w:rPr>
          <w:rFonts w:ascii="Times New Roman" w:eastAsia="Times New Roman" w:hAnsi="Times New Roman" w:cs="Times New Roman"/>
          <w:sz w:val="24"/>
          <w:szCs w:val="24"/>
          <w:lang w:eastAsia="ru-RU"/>
        </w:rPr>
      </w:pPr>
    </w:p>
    <w:p w:rsidR="00E56184" w:rsidRPr="00F43A87" w:rsidRDefault="00E56184" w:rsidP="00E56184">
      <w:pPr>
        <w:spacing w:after="0" w:line="240" w:lineRule="auto"/>
        <w:jc w:val="right"/>
        <w:rPr>
          <w:rFonts w:ascii="Times New Roman" w:eastAsia="Times New Roman" w:hAnsi="Times New Roman" w:cs="Times New Roman"/>
          <w:sz w:val="24"/>
          <w:szCs w:val="24"/>
          <w:lang w:eastAsia="ru-RU"/>
        </w:rPr>
      </w:pPr>
    </w:p>
    <w:p w:rsidR="00E56184" w:rsidRPr="00F43A87" w:rsidRDefault="00E56184" w:rsidP="00E56184">
      <w:pPr>
        <w:spacing w:after="0" w:line="240" w:lineRule="auto"/>
        <w:rPr>
          <w:rFonts w:ascii="Times New Roman" w:eastAsia="Times New Roman" w:hAnsi="Times New Roman" w:cs="Times New Roman"/>
          <w:sz w:val="24"/>
          <w:szCs w:val="24"/>
          <w:lang w:eastAsia="ru-RU"/>
        </w:rPr>
      </w:pPr>
    </w:p>
    <w:p w:rsidR="00E56184" w:rsidRPr="00F43A87" w:rsidRDefault="00E56184" w:rsidP="00E56184">
      <w:pPr>
        <w:spacing w:after="0" w:line="240" w:lineRule="auto"/>
        <w:jc w:val="right"/>
        <w:rPr>
          <w:rFonts w:ascii="Times New Roman" w:eastAsia="Times New Roman" w:hAnsi="Times New Roman" w:cs="Times New Roman"/>
          <w:sz w:val="24"/>
          <w:szCs w:val="24"/>
          <w:lang w:eastAsia="ru-RU"/>
        </w:rPr>
      </w:pPr>
      <w:r w:rsidRPr="00F43A87">
        <w:rPr>
          <w:rFonts w:ascii="Times New Roman" w:eastAsia="Times New Roman" w:hAnsi="Times New Roman" w:cs="Times New Roman"/>
          <w:sz w:val="24"/>
          <w:szCs w:val="24"/>
          <w:lang w:eastAsia="ru-RU"/>
        </w:rPr>
        <w:t>Приложение</w:t>
      </w:r>
    </w:p>
    <w:p w:rsidR="00E56184" w:rsidRPr="00F43A87" w:rsidRDefault="00E56184" w:rsidP="00E56184">
      <w:pPr>
        <w:spacing w:after="0" w:line="240" w:lineRule="auto"/>
        <w:jc w:val="right"/>
        <w:rPr>
          <w:rFonts w:ascii="Times New Roman" w:eastAsia="Times New Roman" w:hAnsi="Times New Roman" w:cs="Times New Roman"/>
          <w:sz w:val="24"/>
          <w:szCs w:val="24"/>
          <w:lang w:eastAsia="ru-RU"/>
        </w:rPr>
      </w:pPr>
      <w:r w:rsidRPr="00F43A87">
        <w:rPr>
          <w:rFonts w:ascii="Times New Roman" w:eastAsia="Times New Roman" w:hAnsi="Times New Roman" w:cs="Times New Roman"/>
          <w:sz w:val="24"/>
          <w:szCs w:val="24"/>
          <w:lang w:eastAsia="ru-RU"/>
        </w:rPr>
        <w:t>К Решению Совета депутатов</w:t>
      </w:r>
    </w:p>
    <w:p w:rsidR="00E56184" w:rsidRPr="00F43A87" w:rsidRDefault="00E56184" w:rsidP="00E56184">
      <w:pPr>
        <w:spacing w:after="0" w:line="240" w:lineRule="auto"/>
        <w:jc w:val="right"/>
        <w:rPr>
          <w:rFonts w:ascii="Times New Roman" w:eastAsia="Times New Roman" w:hAnsi="Times New Roman" w:cs="Times New Roman"/>
          <w:sz w:val="24"/>
          <w:szCs w:val="24"/>
          <w:lang w:eastAsia="ru-RU"/>
        </w:rPr>
      </w:pPr>
      <w:r w:rsidRPr="00F43A87">
        <w:rPr>
          <w:rFonts w:ascii="Times New Roman" w:eastAsia="Times New Roman" w:hAnsi="Times New Roman" w:cs="Times New Roman"/>
          <w:sz w:val="24"/>
          <w:szCs w:val="24"/>
          <w:lang w:eastAsia="ru-RU"/>
        </w:rPr>
        <w:t xml:space="preserve">от                      № </w:t>
      </w:r>
    </w:p>
    <w:p w:rsidR="00E56184" w:rsidRPr="00F43A87" w:rsidRDefault="00E56184" w:rsidP="00E56184">
      <w:pPr>
        <w:spacing w:after="0" w:line="240" w:lineRule="auto"/>
        <w:jc w:val="center"/>
        <w:rPr>
          <w:rFonts w:ascii="Arial" w:eastAsia="Calibri" w:hAnsi="Arial" w:cs="Arial"/>
          <w:b/>
        </w:rPr>
      </w:pPr>
      <w:r w:rsidRPr="00F43A87">
        <w:rPr>
          <w:rFonts w:ascii="Arial" w:eastAsia="Calibri" w:hAnsi="Arial" w:cs="Arial"/>
          <w:b/>
        </w:rPr>
        <w:t>Порядок</w:t>
      </w:r>
    </w:p>
    <w:p w:rsidR="00E56184" w:rsidRPr="00F43A87" w:rsidRDefault="00E56184" w:rsidP="00E56184">
      <w:pPr>
        <w:spacing w:after="0" w:line="240" w:lineRule="auto"/>
        <w:jc w:val="center"/>
        <w:rPr>
          <w:rFonts w:ascii="Arial" w:eastAsia="Calibri" w:hAnsi="Arial" w:cs="Arial"/>
          <w:b/>
        </w:rPr>
      </w:pPr>
      <w:r w:rsidRPr="00F43A87">
        <w:rPr>
          <w:rFonts w:ascii="Arial" w:eastAsia="Calibri" w:hAnsi="Arial" w:cs="Arial"/>
          <w:b/>
        </w:rPr>
        <w:t>организации образования и бесплатного предоставления земельных участков в собственность многодетным семьям для индивидуального жилищного строительства.</w:t>
      </w:r>
    </w:p>
    <w:p w:rsidR="00E56184" w:rsidRPr="00F43A87" w:rsidRDefault="00E56184" w:rsidP="00E56184">
      <w:pPr>
        <w:spacing w:after="0" w:line="240" w:lineRule="auto"/>
        <w:jc w:val="center"/>
        <w:rPr>
          <w:rFonts w:ascii="Arial" w:eastAsia="Calibri" w:hAnsi="Arial" w:cs="Arial"/>
          <w:b/>
        </w:rPr>
      </w:pPr>
    </w:p>
    <w:p w:rsidR="00E56184" w:rsidRPr="00F43A87" w:rsidRDefault="00E56184" w:rsidP="00E56184">
      <w:pPr>
        <w:spacing w:after="0" w:line="240" w:lineRule="auto"/>
        <w:ind w:firstLine="708"/>
        <w:jc w:val="center"/>
        <w:rPr>
          <w:rFonts w:ascii="Arial" w:eastAsia="Calibri" w:hAnsi="Arial" w:cs="Arial"/>
        </w:rPr>
      </w:pPr>
      <w:r w:rsidRPr="00F43A87">
        <w:rPr>
          <w:rFonts w:ascii="Arial" w:eastAsia="Calibri" w:hAnsi="Arial" w:cs="Arial"/>
        </w:rPr>
        <w:t>1. Общие положения</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 xml:space="preserve">1.1. Настоящий Порядок разработан в целях реализации статьи 28 Земельного кодекса Российской Федерации, Закона Мурманской области от 31.12.2003 № 462-01-ЗМО "Об основах регулирования земельных отношений в Мурманской области" (далее - Закон). </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1.2. Бесплатное предоставление земельных участков в собственность многодетным семьям для индивидуального жилищного строительства, поставленным в установленном порядке на учет, осуществляется в соответствии с федеральными, областными нормативными правовыми актами, и настоящим Порядком</w:t>
      </w:r>
      <w:r w:rsidRPr="00F43A87">
        <w:rPr>
          <w:rFonts w:ascii="Arial" w:eastAsia="Calibri" w:hAnsi="Arial" w:cs="Arial"/>
          <w:b/>
        </w:rPr>
        <w:t>.</w:t>
      </w:r>
      <w:r w:rsidRPr="00F43A87">
        <w:rPr>
          <w:rFonts w:ascii="Arial" w:eastAsia="Calibri" w:hAnsi="Arial" w:cs="Arial"/>
        </w:rPr>
        <w:t xml:space="preserve"> </w:t>
      </w:r>
    </w:p>
    <w:p w:rsidR="00E56184" w:rsidRPr="00F43A87" w:rsidRDefault="00E56184" w:rsidP="00E56184">
      <w:pPr>
        <w:spacing w:after="0" w:line="240" w:lineRule="auto"/>
        <w:jc w:val="center"/>
        <w:rPr>
          <w:rFonts w:ascii="Arial" w:eastAsia="Calibri" w:hAnsi="Arial" w:cs="Arial"/>
          <w:b/>
        </w:rPr>
      </w:pPr>
      <w:r w:rsidRPr="00F43A87">
        <w:rPr>
          <w:rFonts w:ascii="Arial" w:eastAsia="Calibri" w:hAnsi="Arial" w:cs="Arial"/>
          <w:b/>
        </w:rPr>
        <w:t>2. Формирование земельных участков</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2.1. Определение территорий для образования земельных участков, находящихся на территории городского поселения Зеленоборский в целях их дальнейшего предоставления многодетным семьям для индивидуального жилищного строительства, их планировка и обеспечение объектами коммунальной инфраструктуры, определение условий подключения к инженерно-техническим сетям объектов капитального строительства обеспечиваются в соответствии с полномочиями, предусмотренными Федеральным законом от 06.10.2003 г. № 131-ФЗ «Об общих принципах организации местного самоуправления в Российской Федерации».</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2.2. После определения территорий, в границах которых, предполагается образование земельных участков для предоставления многодетным семьям, и их планировки, уполномоченный орган городского поселения Зеленоборский (далее–Администрация) готовит документацию и обеспечивает размещение муниципального заказа на проведение кадастровых работ по образованию земельных участков.</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2.3. По результатам размещения муниципального заказа Администрация заключает муниципальный контракт на проведение кадастровых работ. В результате проведения кадастровых работ подрядчиком обеспечивается постановка вновь образованных земельных участков, на государственный кадастровый учет и представление в Администрацию кадастровых паспортов в трех экземплярах.</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2.4. Администрация в течение двух рабочих дней со дня получения кадастровых паспортов подготавливает и утверждает перечень земельных участков, предлагаемых к предоставлению бесплатно в собственность многодетным семьям (далее - Перечень), по форме согласно приложению № 1 к настоящему Порядку.</w:t>
      </w:r>
    </w:p>
    <w:p w:rsidR="00E56184" w:rsidRPr="00F43A87" w:rsidRDefault="00E56184" w:rsidP="00E56184">
      <w:pPr>
        <w:spacing w:after="0" w:line="240" w:lineRule="auto"/>
        <w:jc w:val="both"/>
        <w:rPr>
          <w:rFonts w:ascii="Arial" w:eastAsia="Calibri" w:hAnsi="Arial" w:cs="Arial"/>
        </w:rPr>
      </w:pPr>
      <w:r w:rsidRPr="00F43A87">
        <w:rPr>
          <w:rFonts w:ascii="Arial" w:eastAsia="Calibri" w:hAnsi="Arial" w:cs="Arial"/>
        </w:rPr>
        <w:t xml:space="preserve"> 2.5. Перечень предлагаемых к предоставлению бесплатно в собственность многодетным семьям земельных участков, в течение двух рабочих дней со дня его утверждения размещается в сети интернет на официальном сайте Муниципального образования.</w:t>
      </w:r>
    </w:p>
    <w:p w:rsidR="00E56184" w:rsidRPr="00F43A87" w:rsidRDefault="00E56184" w:rsidP="00E56184">
      <w:pPr>
        <w:spacing w:after="0" w:line="240" w:lineRule="auto"/>
        <w:jc w:val="center"/>
        <w:rPr>
          <w:rFonts w:ascii="Arial" w:eastAsia="Calibri" w:hAnsi="Arial" w:cs="Arial"/>
          <w:b/>
        </w:rPr>
      </w:pPr>
      <w:r w:rsidRPr="00F43A87">
        <w:rPr>
          <w:rFonts w:ascii="Arial" w:eastAsia="Calibri" w:hAnsi="Arial" w:cs="Arial"/>
          <w:b/>
        </w:rPr>
        <w:t>3. Предоставление земельных участков многодетным семьям</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3.1. Администрация формирует жеребьевочную комиссию по выбору земельных участков из Перечня с участием заинтересованных представителей: исполнительных органов городского поселения Зеленоборский и общественности (по согласованию), организационно обеспечивает ее деятельность.</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lastRenderedPageBreak/>
        <w:t xml:space="preserve"> Состав, полномочия и порядок работы жеребьевочной комиссии утверждаются постановлением Администрации.</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3.2. В течение трех рабочих дней, после размещения утвержденного Перечня на официальном сайте, Уполномоченный орган обеспечивает информирование многодетных семей (далее – Заявитель) в порядке очередности, по количеству образованных земельных участков, о дате, времени и месте проведения жеребьевки.</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Информирование Заявителя осуществляется почтовым отправлением, либо по электронным адресам, или по контактным телефонам, указанным в заявлении о предоставлении земельного участка, не менее, чем за 10 календарных дней до даты проведения жеребьевки.</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3.3. Выбор земельных участков из Перечня осуществляется путем проведения жеребьевки, в порядке очередности с учетом количества образованных земельных участков.</w:t>
      </w:r>
    </w:p>
    <w:p w:rsidR="00E56184" w:rsidRPr="00F43A87" w:rsidRDefault="00E56184" w:rsidP="00E56184">
      <w:pPr>
        <w:spacing w:after="0" w:line="240" w:lineRule="auto"/>
        <w:jc w:val="both"/>
        <w:rPr>
          <w:rFonts w:ascii="Arial" w:eastAsia="Calibri" w:hAnsi="Arial" w:cs="Arial"/>
        </w:rPr>
      </w:pPr>
      <w:r w:rsidRPr="00F43A87">
        <w:rPr>
          <w:rFonts w:ascii="Arial" w:eastAsia="Calibri" w:hAnsi="Arial" w:cs="Arial"/>
        </w:rPr>
        <w:t xml:space="preserve"> Жеребьевка организуется и проводится Администрацией в случае наличия в собственности муниципального образования земельных участков, на которые претендуют две или более многодетные семьи. Порядок, дата, место и время проведения жеребьевки утверждается распоряжением Администрации.</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В случае если на учет поставлена одна многодетная семья, жеребьевка не проводится.</w:t>
      </w:r>
    </w:p>
    <w:p w:rsidR="00E56184" w:rsidRPr="00F43A87" w:rsidRDefault="00E56184" w:rsidP="00E56184">
      <w:pPr>
        <w:spacing w:after="0" w:line="240" w:lineRule="auto"/>
        <w:jc w:val="both"/>
        <w:rPr>
          <w:rFonts w:ascii="Arial" w:eastAsia="Calibri" w:hAnsi="Arial" w:cs="Arial"/>
        </w:rPr>
      </w:pPr>
      <w:r w:rsidRPr="00F43A87">
        <w:rPr>
          <w:rFonts w:ascii="Arial" w:eastAsia="Calibri" w:hAnsi="Arial" w:cs="Arial"/>
        </w:rPr>
        <w:t xml:space="preserve"> В жеребьевке Заявитель может участвовать лично, либо через законного представителя или представителя по доверенности.</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3.4. По результатам жеребьевки, в соответствии с протоколом, согласие Заявителя на получение конкретного земельного участка или его отказ от предложенных земельных участков, в течение двух рабочих дней оформляются Администрацией в письменной форме за подписью Заявителя.</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В случаях отказа Заявителя от участия в жеребьевке, либо от предлагаемых земельных участков, очередность многодетной семьи на предоставление земельного участка сохраняется до прекращения права многодетной семьи на бесплатное предоставление земельного участка в собственность.</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В случае согласия Заявителя на получение конкретного земельного участка, при наличии в многодетной семье двух и более ее дееспособных членов, Заявитель в течение трех рабочих дней со дня проведения жеребьевки, представляет в Администрацию нотариально заверенные согласия, на получение земельного участка в долевую собственность.</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3.5. Администрация в течение двух рабочих дней со дня оформления согласия Заявителя на получение земельного участка, подготавливает проект Постановления администрации о предоставлении земельного участка в собственность многодетной семье и согласовывает его в установленном порядке.</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 xml:space="preserve">Постановление о предоставлении земельного участка в собственность многодетной семье принимается Администрацией в двухнедельный срок со дня подготовки проекта постановления о предоставлении земельного участка. </w:t>
      </w:r>
    </w:p>
    <w:p w:rsidR="00E56184" w:rsidRPr="00F43A87" w:rsidRDefault="00E56184" w:rsidP="00E56184">
      <w:pPr>
        <w:spacing w:after="0" w:line="240" w:lineRule="auto"/>
        <w:ind w:firstLine="708"/>
        <w:jc w:val="both"/>
        <w:rPr>
          <w:rFonts w:ascii="Arial" w:eastAsia="Calibri" w:hAnsi="Arial" w:cs="Arial"/>
        </w:rPr>
      </w:pPr>
      <w:r w:rsidRPr="00F43A87">
        <w:rPr>
          <w:rFonts w:ascii="Arial" w:eastAsia="Calibri" w:hAnsi="Arial" w:cs="Arial"/>
        </w:rPr>
        <w:t xml:space="preserve">3.6. Администрация в течение двух рабочих дней с момента принятия правового акта о предоставлении земельного участка, направляет его оригинал Заявителю, копию - в администрацию МО Кандалакшский район для внесения сведений в Единую базу данных. </w:t>
      </w:r>
    </w:p>
    <w:p w:rsidR="00E56184" w:rsidRPr="00F43A87" w:rsidRDefault="00E56184" w:rsidP="00E56184">
      <w:pPr>
        <w:spacing w:after="0" w:line="240" w:lineRule="auto"/>
        <w:jc w:val="both"/>
        <w:rPr>
          <w:rFonts w:ascii="Arial" w:eastAsia="Calibri" w:hAnsi="Arial" w:cs="Arial"/>
        </w:rPr>
      </w:pPr>
    </w:p>
    <w:p w:rsidR="00E56184" w:rsidRPr="00F43A87" w:rsidRDefault="00E56184" w:rsidP="00E56184">
      <w:pPr>
        <w:spacing w:after="0" w:line="240" w:lineRule="auto"/>
        <w:jc w:val="right"/>
        <w:rPr>
          <w:rFonts w:ascii="Arial" w:eastAsia="Calibri" w:hAnsi="Arial" w:cs="Arial"/>
        </w:rPr>
      </w:pPr>
      <w:r w:rsidRPr="00F43A87">
        <w:rPr>
          <w:rFonts w:ascii="Arial" w:eastAsia="Calibri" w:hAnsi="Arial" w:cs="Arial"/>
        </w:rPr>
        <w:t xml:space="preserve">Приложение № 1 </w:t>
      </w:r>
    </w:p>
    <w:p w:rsidR="00E56184" w:rsidRPr="00F43A87" w:rsidRDefault="00E56184" w:rsidP="00E56184">
      <w:pPr>
        <w:spacing w:after="0" w:line="240" w:lineRule="auto"/>
        <w:jc w:val="right"/>
        <w:rPr>
          <w:rFonts w:ascii="Arial" w:eastAsia="Calibri" w:hAnsi="Arial" w:cs="Arial"/>
        </w:rPr>
      </w:pPr>
      <w:r w:rsidRPr="00F43A87">
        <w:rPr>
          <w:rFonts w:ascii="Arial" w:eastAsia="Calibri" w:hAnsi="Arial" w:cs="Arial"/>
        </w:rPr>
        <w:t xml:space="preserve">к настоящему Порядку </w:t>
      </w:r>
    </w:p>
    <w:p w:rsidR="00E56184" w:rsidRPr="00F43A87" w:rsidRDefault="00E56184" w:rsidP="00E56184">
      <w:pPr>
        <w:spacing w:after="0" w:line="240" w:lineRule="auto"/>
        <w:jc w:val="right"/>
        <w:rPr>
          <w:rFonts w:ascii="Arial" w:eastAsia="Calibri" w:hAnsi="Arial" w:cs="Arial"/>
        </w:rPr>
      </w:pPr>
      <w:r w:rsidRPr="00F43A87">
        <w:rPr>
          <w:rFonts w:ascii="Arial" w:eastAsia="Calibri" w:hAnsi="Arial" w:cs="Arial"/>
        </w:rPr>
        <w:t xml:space="preserve"> </w:t>
      </w:r>
    </w:p>
    <w:p w:rsidR="00E56184" w:rsidRPr="00F43A87" w:rsidRDefault="00E56184" w:rsidP="00E56184">
      <w:pPr>
        <w:spacing w:after="0" w:line="240" w:lineRule="auto"/>
        <w:jc w:val="center"/>
        <w:rPr>
          <w:rFonts w:ascii="Arial" w:eastAsia="Calibri" w:hAnsi="Arial" w:cs="Arial"/>
        </w:rPr>
      </w:pPr>
      <w:r w:rsidRPr="00F43A87">
        <w:rPr>
          <w:rFonts w:ascii="Arial" w:eastAsia="Calibri" w:hAnsi="Arial" w:cs="Arial"/>
        </w:rPr>
        <w:t xml:space="preserve">Перечень земельных участков для бесплатного предоставления многодетным семьям, </w:t>
      </w:r>
    </w:p>
    <w:p w:rsidR="00E56184" w:rsidRPr="00F43A87" w:rsidRDefault="00E56184" w:rsidP="00E56184">
      <w:pPr>
        <w:spacing w:after="0" w:line="240" w:lineRule="auto"/>
        <w:jc w:val="center"/>
        <w:rPr>
          <w:rFonts w:ascii="Arial" w:eastAsia="Calibri" w:hAnsi="Arial" w:cs="Arial"/>
        </w:rPr>
      </w:pPr>
      <w:r w:rsidRPr="00F43A87">
        <w:rPr>
          <w:rFonts w:ascii="Arial" w:eastAsia="Calibri" w:hAnsi="Arial" w:cs="Arial"/>
        </w:rPr>
        <w:t xml:space="preserve">находящихся на территории городского поселения Зеленоборский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1701"/>
        <w:gridCol w:w="1560"/>
        <w:gridCol w:w="1134"/>
        <w:gridCol w:w="1417"/>
        <w:gridCol w:w="1276"/>
        <w:gridCol w:w="1417"/>
        <w:gridCol w:w="426"/>
      </w:tblGrid>
      <w:tr w:rsidR="00E56184" w:rsidRPr="00F43A87" w:rsidTr="00D91237">
        <w:trPr>
          <w:cantSplit/>
          <w:trHeight w:val="1134"/>
        </w:trPr>
        <w:tc>
          <w:tcPr>
            <w:tcW w:w="426"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№п/п</w:t>
            </w:r>
          </w:p>
        </w:tc>
        <w:tc>
          <w:tcPr>
            <w:tcW w:w="850"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Номер</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на схеме</w:t>
            </w:r>
          </w:p>
        </w:tc>
        <w:tc>
          <w:tcPr>
            <w:tcW w:w="1701"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Местоположение</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земельного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участка </w:t>
            </w:r>
          </w:p>
        </w:tc>
        <w:tc>
          <w:tcPr>
            <w:tcW w:w="1560"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Разрешенное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использование</w:t>
            </w:r>
          </w:p>
        </w:tc>
        <w:tc>
          <w:tcPr>
            <w:tcW w:w="1134"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Категория</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земель</w:t>
            </w:r>
          </w:p>
        </w:tc>
        <w:tc>
          <w:tcPr>
            <w:tcW w:w="1417"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Кадастровый</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номер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земельного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участка </w:t>
            </w:r>
          </w:p>
        </w:tc>
        <w:tc>
          <w:tcPr>
            <w:tcW w:w="1276"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Площадь</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земельного</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участка </w:t>
            </w:r>
          </w:p>
          <w:p w:rsidR="00E56184" w:rsidRPr="00F43A87" w:rsidRDefault="00E56184" w:rsidP="00D91237">
            <w:pPr>
              <w:spacing w:after="0" w:line="240" w:lineRule="auto"/>
              <w:rPr>
                <w:rFonts w:ascii="Calibri" w:eastAsia="Calibri" w:hAnsi="Calibri" w:cs="Times New Roman"/>
              </w:rPr>
            </w:pPr>
            <w:r w:rsidRPr="00F43A87">
              <w:rPr>
                <w:rFonts w:ascii="Arial" w:eastAsia="Calibri" w:hAnsi="Arial" w:cs="Arial"/>
                <w:sz w:val="18"/>
                <w:szCs w:val="18"/>
              </w:rPr>
              <w:t xml:space="preserve"> (кв. метров)</w:t>
            </w:r>
            <w:r w:rsidRPr="00F43A87">
              <w:rPr>
                <w:rFonts w:ascii="Calibri" w:eastAsia="Calibri" w:hAnsi="Calibri" w:cs="Times New Roman"/>
              </w:rPr>
              <w:t xml:space="preserve"> </w:t>
            </w:r>
          </w:p>
        </w:tc>
        <w:tc>
          <w:tcPr>
            <w:tcW w:w="1417" w:type="dxa"/>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Информация о</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технических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 условиях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подключения к сетям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инженерно- </w:t>
            </w:r>
          </w:p>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 xml:space="preserve">технического обеспечения </w:t>
            </w:r>
          </w:p>
        </w:tc>
        <w:tc>
          <w:tcPr>
            <w:tcW w:w="426" w:type="dxa"/>
            <w:textDirection w:val="btLr"/>
          </w:tcPr>
          <w:p w:rsidR="00E56184" w:rsidRPr="00F43A87" w:rsidRDefault="00E56184" w:rsidP="00D91237">
            <w:pPr>
              <w:spacing w:after="0" w:line="240" w:lineRule="auto"/>
              <w:rPr>
                <w:rFonts w:ascii="Arial" w:eastAsia="Calibri" w:hAnsi="Arial" w:cs="Arial"/>
                <w:sz w:val="18"/>
                <w:szCs w:val="18"/>
              </w:rPr>
            </w:pPr>
            <w:r w:rsidRPr="00F43A87">
              <w:rPr>
                <w:rFonts w:ascii="Arial" w:eastAsia="Calibri" w:hAnsi="Arial" w:cs="Arial"/>
                <w:sz w:val="18"/>
                <w:szCs w:val="18"/>
              </w:rPr>
              <w:t>Примечание</w:t>
            </w:r>
          </w:p>
          <w:p w:rsidR="00E56184" w:rsidRPr="00F43A87" w:rsidRDefault="00E56184" w:rsidP="00D91237">
            <w:pPr>
              <w:spacing w:after="0" w:line="240" w:lineRule="auto"/>
              <w:rPr>
                <w:rFonts w:ascii="Arial" w:eastAsia="Calibri" w:hAnsi="Arial" w:cs="Arial"/>
                <w:sz w:val="18"/>
                <w:szCs w:val="18"/>
              </w:rPr>
            </w:pPr>
          </w:p>
          <w:p w:rsidR="00E56184" w:rsidRPr="00F43A87" w:rsidRDefault="00E56184" w:rsidP="00D91237">
            <w:pPr>
              <w:spacing w:after="0" w:line="240" w:lineRule="auto"/>
              <w:rPr>
                <w:rFonts w:ascii="Arial" w:eastAsia="Calibri" w:hAnsi="Arial" w:cs="Arial"/>
                <w:sz w:val="18"/>
                <w:szCs w:val="18"/>
              </w:rPr>
            </w:pPr>
          </w:p>
          <w:p w:rsidR="00E56184" w:rsidRPr="00F43A87" w:rsidRDefault="00E56184" w:rsidP="00D91237">
            <w:pPr>
              <w:spacing w:after="0" w:line="240" w:lineRule="auto"/>
              <w:rPr>
                <w:rFonts w:ascii="Arial" w:eastAsia="Calibri" w:hAnsi="Arial" w:cs="Arial"/>
                <w:sz w:val="18"/>
                <w:szCs w:val="18"/>
              </w:rPr>
            </w:pPr>
          </w:p>
        </w:tc>
      </w:tr>
      <w:tr w:rsidR="00E56184" w:rsidRPr="00F43A87" w:rsidTr="00D91237">
        <w:tc>
          <w:tcPr>
            <w:tcW w:w="426"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lastRenderedPageBreak/>
              <w:t>1</w:t>
            </w:r>
          </w:p>
        </w:tc>
        <w:tc>
          <w:tcPr>
            <w:tcW w:w="850"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2</w:t>
            </w:r>
          </w:p>
        </w:tc>
        <w:tc>
          <w:tcPr>
            <w:tcW w:w="1701"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3</w:t>
            </w:r>
          </w:p>
        </w:tc>
        <w:tc>
          <w:tcPr>
            <w:tcW w:w="1560"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4</w:t>
            </w:r>
          </w:p>
        </w:tc>
        <w:tc>
          <w:tcPr>
            <w:tcW w:w="1134"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5</w:t>
            </w:r>
          </w:p>
        </w:tc>
        <w:tc>
          <w:tcPr>
            <w:tcW w:w="1417"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6</w:t>
            </w:r>
          </w:p>
        </w:tc>
        <w:tc>
          <w:tcPr>
            <w:tcW w:w="1276"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7</w:t>
            </w:r>
          </w:p>
        </w:tc>
        <w:tc>
          <w:tcPr>
            <w:tcW w:w="1417"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8</w:t>
            </w:r>
          </w:p>
        </w:tc>
        <w:tc>
          <w:tcPr>
            <w:tcW w:w="426" w:type="dxa"/>
          </w:tcPr>
          <w:p w:rsidR="00E56184" w:rsidRPr="00F43A87" w:rsidRDefault="00E56184" w:rsidP="00D91237">
            <w:pPr>
              <w:spacing w:after="0" w:line="240" w:lineRule="auto"/>
              <w:rPr>
                <w:rFonts w:ascii="Arial" w:eastAsia="Calibri" w:hAnsi="Arial" w:cs="Arial"/>
              </w:rPr>
            </w:pPr>
            <w:r w:rsidRPr="00F43A87">
              <w:rPr>
                <w:rFonts w:ascii="Arial" w:eastAsia="Calibri" w:hAnsi="Arial" w:cs="Arial"/>
              </w:rPr>
              <w:t>9</w:t>
            </w:r>
          </w:p>
        </w:tc>
      </w:tr>
      <w:tr w:rsidR="00E56184" w:rsidRPr="00F43A87" w:rsidTr="00D91237">
        <w:tc>
          <w:tcPr>
            <w:tcW w:w="426" w:type="dxa"/>
          </w:tcPr>
          <w:p w:rsidR="00E56184" w:rsidRPr="00F43A87" w:rsidRDefault="00E56184" w:rsidP="00D91237">
            <w:pPr>
              <w:spacing w:after="0" w:line="240" w:lineRule="auto"/>
              <w:rPr>
                <w:rFonts w:ascii="Arial" w:eastAsia="Calibri" w:hAnsi="Arial" w:cs="Arial"/>
              </w:rPr>
            </w:pPr>
          </w:p>
        </w:tc>
        <w:tc>
          <w:tcPr>
            <w:tcW w:w="850" w:type="dxa"/>
          </w:tcPr>
          <w:p w:rsidR="00E56184" w:rsidRPr="00F43A87" w:rsidRDefault="00E56184" w:rsidP="00D91237">
            <w:pPr>
              <w:spacing w:after="0" w:line="240" w:lineRule="auto"/>
              <w:rPr>
                <w:rFonts w:ascii="Arial" w:eastAsia="Calibri" w:hAnsi="Arial" w:cs="Arial"/>
              </w:rPr>
            </w:pPr>
          </w:p>
        </w:tc>
        <w:tc>
          <w:tcPr>
            <w:tcW w:w="1701" w:type="dxa"/>
          </w:tcPr>
          <w:p w:rsidR="00E56184" w:rsidRPr="00F43A87" w:rsidRDefault="00E56184" w:rsidP="00D91237">
            <w:pPr>
              <w:spacing w:after="0" w:line="240" w:lineRule="auto"/>
              <w:rPr>
                <w:rFonts w:ascii="Arial" w:eastAsia="Calibri" w:hAnsi="Arial" w:cs="Arial"/>
              </w:rPr>
            </w:pPr>
          </w:p>
        </w:tc>
        <w:tc>
          <w:tcPr>
            <w:tcW w:w="1560" w:type="dxa"/>
          </w:tcPr>
          <w:p w:rsidR="00E56184" w:rsidRPr="00F43A87" w:rsidRDefault="00E56184" w:rsidP="00D91237">
            <w:pPr>
              <w:spacing w:after="0" w:line="240" w:lineRule="auto"/>
              <w:rPr>
                <w:rFonts w:ascii="Arial" w:eastAsia="Calibri" w:hAnsi="Arial" w:cs="Arial"/>
              </w:rPr>
            </w:pPr>
          </w:p>
        </w:tc>
        <w:tc>
          <w:tcPr>
            <w:tcW w:w="1134" w:type="dxa"/>
          </w:tcPr>
          <w:p w:rsidR="00E56184" w:rsidRPr="00F43A87" w:rsidRDefault="00E56184" w:rsidP="00D91237">
            <w:pPr>
              <w:spacing w:after="0" w:line="240" w:lineRule="auto"/>
              <w:rPr>
                <w:rFonts w:ascii="Arial" w:eastAsia="Calibri" w:hAnsi="Arial" w:cs="Arial"/>
              </w:rPr>
            </w:pPr>
          </w:p>
        </w:tc>
        <w:tc>
          <w:tcPr>
            <w:tcW w:w="1417" w:type="dxa"/>
          </w:tcPr>
          <w:p w:rsidR="00E56184" w:rsidRPr="00F43A87" w:rsidRDefault="00E56184" w:rsidP="00D91237">
            <w:pPr>
              <w:spacing w:after="0" w:line="240" w:lineRule="auto"/>
              <w:rPr>
                <w:rFonts w:ascii="Arial" w:eastAsia="Calibri" w:hAnsi="Arial" w:cs="Arial"/>
              </w:rPr>
            </w:pPr>
          </w:p>
        </w:tc>
        <w:tc>
          <w:tcPr>
            <w:tcW w:w="1276" w:type="dxa"/>
          </w:tcPr>
          <w:p w:rsidR="00E56184" w:rsidRPr="00F43A87" w:rsidRDefault="00E56184" w:rsidP="00D91237">
            <w:pPr>
              <w:spacing w:after="0" w:line="240" w:lineRule="auto"/>
              <w:rPr>
                <w:rFonts w:ascii="Arial" w:eastAsia="Calibri" w:hAnsi="Arial" w:cs="Arial"/>
              </w:rPr>
            </w:pPr>
          </w:p>
        </w:tc>
        <w:tc>
          <w:tcPr>
            <w:tcW w:w="1417" w:type="dxa"/>
          </w:tcPr>
          <w:p w:rsidR="00E56184" w:rsidRPr="00F43A87" w:rsidRDefault="00E56184" w:rsidP="00D91237">
            <w:pPr>
              <w:spacing w:after="0" w:line="240" w:lineRule="auto"/>
              <w:rPr>
                <w:rFonts w:ascii="Arial" w:eastAsia="Calibri" w:hAnsi="Arial" w:cs="Arial"/>
              </w:rPr>
            </w:pPr>
          </w:p>
        </w:tc>
        <w:tc>
          <w:tcPr>
            <w:tcW w:w="426" w:type="dxa"/>
          </w:tcPr>
          <w:p w:rsidR="00E56184" w:rsidRPr="00F43A87" w:rsidRDefault="00E56184" w:rsidP="00D91237">
            <w:pPr>
              <w:spacing w:after="0" w:line="240" w:lineRule="auto"/>
              <w:rPr>
                <w:rFonts w:ascii="Arial" w:eastAsia="Calibri" w:hAnsi="Arial" w:cs="Arial"/>
              </w:rPr>
            </w:pPr>
          </w:p>
        </w:tc>
      </w:tr>
      <w:tr w:rsidR="00E56184" w:rsidRPr="00F43A87" w:rsidTr="00D91237">
        <w:tc>
          <w:tcPr>
            <w:tcW w:w="426" w:type="dxa"/>
          </w:tcPr>
          <w:p w:rsidR="00E56184" w:rsidRPr="00F43A87" w:rsidRDefault="00E56184" w:rsidP="00D91237">
            <w:pPr>
              <w:spacing w:after="0" w:line="240" w:lineRule="auto"/>
              <w:rPr>
                <w:rFonts w:ascii="Arial" w:eastAsia="Calibri" w:hAnsi="Arial" w:cs="Arial"/>
              </w:rPr>
            </w:pPr>
          </w:p>
        </w:tc>
        <w:tc>
          <w:tcPr>
            <w:tcW w:w="850" w:type="dxa"/>
          </w:tcPr>
          <w:p w:rsidR="00E56184" w:rsidRPr="00F43A87" w:rsidRDefault="00E56184" w:rsidP="00D91237">
            <w:pPr>
              <w:spacing w:after="0" w:line="240" w:lineRule="auto"/>
              <w:rPr>
                <w:rFonts w:ascii="Arial" w:eastAsia="Calibri" w:hAnsi="Arial" w:cs="Arial"/>
              </w:rPr>
            </w:pPr>
          </w:p>
        </w:tc>
        <w:tc>
          <w:tcPr>
            <w:tcW w:w="1701" w:type="dxa"/>
          </w:tcPr>
          <w:p w:rsidR="00E56184" w:rsidRPr="00F43A87" w:rsidRDefault="00E56184" w:rsidP="00D91237">
            <w:pPr>
              <w:spacing w:after="0" w:line="240" w:lineRule="auto"/>
              <w:rPr>
                <w:rFonts w:ascii="Arial" w:eastAsia="Calibri" w:hAnsi="Arial" w:cs="Arial"/>
              </w:rPr>
            </w:pPr>
          </w:p>
        </w:tc>
        <w:tc>
          <w:tcPr>
            <w:tcW w:w="1560" w:type="dxa"/>
          </w:tcPr>
          <w:p w:rsidR="00E56184" w:rsidRPr="00F43A87" w:rsidRDefault="00E56184" w:rsidP="00D91237">
            <w:pPr>
              <w:spacing w:after="0" w:line="240" w:lineRule="auto"/>
              <w:rPr>
                <w:rFonts w:ascii="Arial" w:eastAsia="Calibri" w:hAnsi="Arial" w:cs="Arial"/>
              </w:rPr>
            </w:pPr>
          </w:p>
        </w:tc>
        <w:tc>
          <w:tcPr>
            <w:tcW w:w="1134" w:type="dxa"/>
          </w:tcPr>
          <w:p w:rsidR="00E56184" w:rsidRPr="00F43A87" w:rsidRDefault="00E56184" w:rsidP="00D91237">
            <w:pPr>
              <w:spacing w:after="0" w:line="240" w:lineRule="auto"/>
              <w:rPr>
                <w:rFonts w:ascii="Arial" w:eastAsia="Calibri" w:hAnsi="Arial" w:cs="Arial"/>
              </w:rPr>
            </w:pPr>
          </w:p>
        </w:tc>
        <w:tc>
          <w:tcPr>
            <w:tcW w:w="1417" w:type="dxa"/>
          </w:tcPr>
          <w:p w:rsidR="00E56184" w:rsidRPr="00F43A87" w:rsidRDefault="00E56184" w:rsidP="00D91237">
            <w:pPr>
              <w:spacing w:after="0" w:line="240" w:lineRule="auto"/>
              <w:rPr>
                <w:rFonts w:ascii="Arial" w:eastAsia="Calibri" w:hAnsi="Arial" w:cs="Arial"/>
              </w:rPr>
            </w:pPr>
          </w:p>
        </w:tc>
        <w:tc>
          <w:tcPr>
            <w:tcW w:w="1276" w:type="dxa"/>
          </w:tcPr>
          <w:p w:rsidR="00E56184" w:rsidRPr="00F43A87" w:rsidRDefault="00E56184" w:rsidP="00D91237">
            <w:pPr>
              <w:spacing w:after="0" w:line="240" w:lineRule="auto"/>
              <w:rPr>
                <w:rFonts w:ascii="Arial" w:eastAsia="Calibri" w:hAnsi="Arial" w:cs="Arial"/>
              </w:rPr>
            </w:pPr>
          </w:p>
        </w:tc>
        <w:tc>
          <w:tcPr>
            <w:tcW w:w="1417" w:type="dxa"/>
          </w:tcPr>
          <w:p w:rsidR="00E56184" w:rsidRPr="00F43A87" w:rsidRDefault="00E56184" w:rsidP="00D91237">
            <w:pPr>
              <w:spacing w:after="0" w:line="240" w:lineRule="auto"/>
              <w:rPr>
                <w:rFonts w:ascii="Arial" w:eastAsia="Calibri" w:hAnsi="Arial" w:cs="Arial"/>
              </w:rPr>
            </w:pPr>
          </w:p>
        </w:tc>
        <w:tc>
          <w:tcPr>
            <w:tcW w:w="426" w:type="dxa"/>
          </w:tcPr>
          <w:p w:rsidR="00E56184" w:rsidRPr="00F43A87" w:rsidRDefault="00E56184" w:rsidP="00D91237">
            <w:pPr>
              <w:spacing w:after="0" w:line="240" w:lineRule="auto"/>
              <w:rPr>
                <w:rFonts w:ascii="Arial" w:eastAsia="Calibri" w:hAnsi="Arial" w:cs="Arial"/>
              </w:rPr>
            </w:pPr>
          </w:p>
        </w:tc>
      </w:tr>
    </w:tbl>
    <w:p w:rsidR="00E56184" w:rsidRPr="00F43A87" w:rsidRDefault="00E56184" w:rsidP="00E56184">
      <w:pPr>
        <w:spacing w:after="0" w:line="240" w:lineRule="auto"/>
        <w:rPr>
          <w:rFonts w:ascii="Arial" w:eastAsia="Calibri" w:hAnsi="Arial" w:cs="Arial"/>
        </w:rPr>
      </w:pPr>
    </w:p>
    <w:p w:rsidR="00E56184" w:rsidRPr="00F43A87" w:rsidRDefault="00E56184" w:rsidP="00E56184">
      <w:pPr>
        <w:spacing w:after="0" w:line="240" w:lineRule="auto"/>
        <w:rPr>
          <w:rFonts w:ascii="Arial" w:eastAsia="Calibri" w:hAnsi="Arial" w:cs="Arial"/>
        </w:rPr>
      </w:pPr>
    </w:p>
    <w:p w:rsidR="00E56184" w:rsidRPr="00F43A87" w:rsidRDefault="00E56184" w:rsidP="00E56184">
      <w:pPr>
        <w:ind w:firstLine="708"/>
        <w:jc w:val="both"/>
        <w:rPr>
          <w:rFonts w:ascii="Times New Roman" w:eastAsia="Calibri" w:hAnsi="Times New Roman" w:cs="Times New Roman"/>
          <w:sz w:val="24"/>
          <w:szCs w:val="24"/>
        </w:rPr>
      </w:pPr>
    </w:p>
    <w:p w:rsidR="00E56184" w:rsidRPr="00F43A87" w:rsidRDefault="00E56184" w:rsidP="00E56184">
      <w:pPr>
        <w:shd w:val="clear" w:color="auto" w:fill="FFFFFF"/>
        <w:spacing w:after="0"/>
        <w:jc w:val="both"/>
        <w:rPr>
          <w:rFonts w:ascii="Times New Roman" w:eastAsia="Calibri" w:hAnsi="Times New Roman" w:cs="Times New Roman"/>
          <w:sz w:val="24"/>
          <w:szCs w:val="24"/>
        </w:rPr>
      </w:pPr>
      <w:r w:rsidRPr="00F43A87">
        <w:rPr>
          <w:rFonts w:ascii="Times New Roman" w:eastAsia="Calibri" w:hAnsi="Times New Roman" w:cs="Times New Roman"/>
          <w:sz w:val="24"/>
          <w:szCs w:val="24"/>
        </w:rPr>
        <w:tab/>
      </w:r>
    </w:p>
    <w:p w:rsidR="00E56184" w:rsidRPr="00F43A87" w:rsidRDefault="00E56184" w:rsidP="00E56184">
      <w:pPr>
        <w:spacing w:after="0" w:line="240" w:lineRule="auto"/>
        <w:rPr>
          <w:rFonts w:ascii="Times New Roman" w:eastAsia="Times New Roman" w:hAnsi="Times New Roman" w:cs="Times New Roman"/>
          <w:sz w:val="24"/>
          <w:szCs w:val="24"/>
          <w:lang w:eastAsia="ru-RU"/>
        </w:rPr>
      </w:pPr>
    </w:p>
    <w:p w:rsidR="00E56184" w:rsidRPr="0084714B" w:rsidRDefault="00E56184" w:rsidP="00E56184">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E56184" w:rsidRPr="0084714B" w:rsidRDefault="00E56184" w:rsidP="00E56184">
      <w:pPr>
        <w:autoSpaceDE w:val="0"/>
        <w:autoSpaceDN w:val="0"/>
        <w:adjustRightInd w:val="0"/>
        <w:spacing w:after="0" w:line="360" w:lineRule="auto"/>
        <w:rPr>
          <w:rFonts w:ascii="Times New Roman" w:eastAsia="Calibri" w:hAnsi="Times New Roman" w:cs="Times New Roman"/>
        </w:rPr>
      </w:pPr>
    </w:p>
    <w:p w:rsidR="00E56184" w:rsidRPr="00394FE7" w:rsidRDefault="00E56184" w:rsidP="00E56184">
      <w:pPr>
        <w:autoSpaceDE w:val="0"/>
        <w:autoSpaceDN w:val="0"/>
        <w:adjustRightInd w:val="0"/>
        <w:spacing w:after="0" w:line="360" w:lineRule="auto"/>
        <w:rPr>
          <w:rFonts w:ascii="Times New Roman" w:eastAsia="Calibri" w:hAnsi="Times New Roman" w:cs="Times New Roman"/>
        </w:rPr>
      </w:pPr>
    </w:p>
    <w:p w:rsidR="00E56184" w:rsidRPr="00394FE7" w:rsidRDefault="00E56184" w:rsidP="00E56184">
      <w:pPr>
        <w:autoSpaceDE w:val="0"/>
        <w:autoSpaceDN w:val="0"/>
        <w:adjustRightInd w:val="0"/>
        <w:spacing w:after="0" w:line="360" w:lineRule="auto"/>
        <w:rPr>
          <w:rFonts w:ascii="Times New Roman" w:eastAsia="Calibri" w:hAnsi="Times New Roman" w:cs="Times New Roman"/>
        </w:rPr>
      </w:pPr>
    </w:p>
    <w:p w:rsidR="00E56184" w:rsidRPr="00394FE7" w:rsidRDefault="00E56184" w:rsidP="00E56184">
      <w:pPr>
        <w:autoSpaceDE w:val="0"/>
        <w:autoSpaceDN w:val="0"/>
        <w:adjustRightInd w:val="0"/>
        <w:spacing w:after="0" w:line="360" w:lineRule="auto"/>
        <w:rPr>
          <w:rFonts w:ascii="Times New Roman" w:eastAsia="Calibri" w:hAnsi="Times New Roman" w:cs="Times New Roman"/>
        </w:rPr>
      </w:pPr>
    </w:p>
    <w:p w:rsidR="00E56184" w:rsidRDefault="00E56184" w:rsidP="00E56184"/>
    <w:p w:rsidR="00D73C24" w:rsidRDefault="00D73C24"/>
    <w:sectPr w:rsidR="00D73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A2"/>
    <w:rsid w:val="007633B4"/>
    <w:rsid w:val="00905FE0"/>
    <w:rsid w:val="0097527F"/>
    <w:rsid w:val="00C809DD"/>
    <w:rsid w:val="00D456A2"/>
    <w:rsid w:val="00D73C24"/>
    <w:rsid w:val="00E56184"/>
    <w:rsid w:val="00EC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F0999-7405-41A3-9F20-2937E90F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Павловна</dc:creator>
  <cp:lastModifiedBy>User</cp:lastModifiedBy>
  <cp:revision>2</cp:revision>
  <dcterms:created xsi:type="dcterms:W3CDTF">2024-10-18T07:53:00Z</dcterms:created>
  <dcterms:modified xsi:type="dcterms:W3CDTF">2024-10-18T07:53:00Z</dcterms:modified>
</cp:coreProperties>
</file>