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E4" w:rsidRDefault="00CB09F7">
      <w:pPr>
        <w:widowControl/>
        <w:spacing w:before="0" w:after="160" w:line="259" w:lineRule="auto"/>
        <w:ind w:left="0" w:firstLine="0"/>
        <w:jc w:val="left"/>
        <w:rPr>
          <w:rFonts w:ascii="Segoe UI" w:eastAsia="Calibri" w:hAnsi="Segoe UI" w:cs="Segoe UI"/>
          <w:bCs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1769710" cy="650335"/>
                <wp:effectExtent l="6350" t="6350" r="635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989340" name="Рисунок 9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69709" cy="65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35pt;height:51.21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</w:t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                                  </w:t>
      </w:r>
      <w:r>
        <w:rPr>
          <w:rFonts w:eastAsia="Calibri"/>
          <w:bCs/>
        </w:rPr>
        <w:t>ПРЕСС-РЕЛИЗ</w:t>
      </w:r>
    </w:p>
    <w:p w:rsidR="00D051E4" w:rsidRDefault="00D051E4">
      <w:pPr>
        <w:spacing w:before="0" w:line="240" w:lineRule="auto"/>
        <w:ind w:left="159" w:hanging="17"/>
        <w:rPr>
          <w:bCs/>
          <w:sz w:val="32"/>
          <w:szCs w:val="32"/>
        </w:rPr>
      </w:pPr>
    </w:p>
    <w:p w:rsidR="00D051E4" w:rsidRDefault="00D051E4">
      <w:pPr>
        <w:spacing w:before="0" w:line="240" w:lineRule="auto"/>
        <w:ind w:left="159" w:hanging="17"/>
        <w:jc w:val="center"/>
        <w:outlineLvl w:val="0"/>
        <w:rPr>
          <w:bCs/>
        </w:rPr>
      </w:pPr>
    </w:p>
    <w:p w:rsidR="00D051E4" w:rsidRDefault="00CB09F7">
      <w:pPr>
        <w:spacing w:before="0" w:line="240" w:lineRule="auto"/>
        <w:ind w:left="159" w:firstLine="697"/>
        <w:jc w:val="center"/>
        <w:rPr>
          <w:rFonts w:eastAsia="Calibri"/>
          <w:b/>
          <w:bCs/>
          <w:color w:val="365F91" w:themeColor="accent1" w:themeShade="BF"/>
          <w:sz w:val="30"/>
          <w:szCs w:val="30"/>
          <w:lang w:eastAsia="en-US"/>
        </w:rPr>
      </w:pPr>
      <w:r>
        <w:rPr>
          <w:rFonts w:eastAsia="Calibri"/>
          <w:b/>
          <w:color w:val="365F91" w:themeColor="accent1" w:themeShade="BF"/>
          <w:sz w:val="30"/>
          <w:szCs w:val="30"/>
          <w:lang w:eastAsia="en-US"/>
        </w:rPr>
        <w:t xml:space="preserve">Копии </w:t>
      </w:r>
      <w:proofErr w:type="spellStart"/>
      <w:r>
        <w:rPr>
          <w:rFonts w:eastAsia="Calibri"/>
          <w:b/>
          <w:color w:val="365F91" w:themeColor="accent1" w:themeShade="BF"/>
          <w:sz w:val="30"/>
          <w:szCs w:val="30"/>
          <w:lang w:eastAsia="en-US"/>
        </w:rPr>
        <w:t>правоудостоверяющих</w:t>
      </w:r>
      <w:proofErr w:type="spellEnd"/>
      <w:r>
        <w:rPr>
          <w:rFonts w:eastAsia="Calibri"/>
          <w:b/>
          <w:color w:val="365F91" w:themeColor="accent1" w:themeShade="BF"/>
          <w:sz w:val="30"/>
          <w:szCs w:val="30"/>
          <w:lang w:eastAsia="en-US"/>
        </w:rPr>
        <w:t xml:space="preserve"> документов на земельные участки, приобретенные до 1998 года, северяне могут получить в органах местного самоуправления</w:t>
      </w:r>
    </w:p>
    <w:p w:rsidR="00D051E4" w:rsidRDefault="00D051E4">
      <w:pPr>
        <w:pStyle w:val="afd"/>
        <w:spacing w:line="312" w:lineRule="auto"/>
        <w:ind w:left="159" w:firstLine="697"/>
        <w:jc w:val="center"/>
        <w:rPr>
          <w:rFonts w:eastAsia="Calibri"/>
          <w:lang w:eastAsia="en-US"/>
        </w:rPr>
      </w:pPr>
    </w:p>
    <w:p w:rsidR="00D051E4" w:rsidRDefault="00CB09F7">
      <w:pPr>
        <w:widowControl/>
        <w:spacing w:before="0" w:line="24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Региональный </w:t>
      </w:r>
      <w:proofErr w:type="spellStart"/>
      <w:r>
        <w:rPr>
          <w:rFonts w:eastAsia="Calibri"/>
          <w:sz w:val="28"/>
          <w:szCs w:val="28"/>
          <w:lang w:eastAsia="en-US"/>
        </w:rPr>
        <w:t>Росреестр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обращает внимание северян, что документы, удостоверяющие права на оформленные до 1998 года земельные участки (ранее учтенные), переданы в органы местного самоуправления в соответствии с Федеральным законом от 31.07.2023 № 397-ФЗ «О внесении изменений в отд</w:t>
      </w:r>
      <w:r>
        <w:rPr>
          <w:rFonts w:eastAsia="Calibri"/>
          <w:sz w:val="28"/>
          <w:szCs w:val="28"/>
          <w:lang w:eastAsia="en-US"/>
        </w:rPr>
        <w:t xml:space="preserve">ельные законодательные акты Российской Федерации».  </w:t>
      </w:r>
    </w:p>
    <w:p w:rsidR="00D051E4" w:rsidRDefault="00CB09F7">
      <w:pPr>
        <w:widowControl/>
        <w:spacing w:before="0" w:line="240" w:lineRule="auto"/>
        <w:ind w:left="0"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свидетельства образца 1991-1998 годов, подтверждающие право собственности на землю, находятся на постоянном хранении в администрациях муниципальных образований </w:t>
      </w:r>
      <w:proofErr w:type="spellStart"/>
      <w:r>
        <w:rPr>
          <w:rFonts w:eastAsia="Calibri"/>
          <w:sz w:val="28"/>
          <w:szCs w:val="28"/>
          <w:lang w:eastAsia="en-US"/>
        </w:rPr>
        <w:t>Ловозерского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Печенгского</w:t>
      </w:r>
      <w:proofErr w:type="spellEnd"/>
      <w:r>
        <w:rPr>
          <w:rFonts w:eastAsia="Calibri"/>
          <w:sz w:val="28"/>
          <w:szCs w:val="28"/>
          <w:lang w:eastAsia="en-US"/>
        </w:rPr>
        <w:t>, Кандалакшского, Терского, Ковдорского, Кольского районов, а также городов Апатиты, Кировск, Оленегорск, Мончегорск, Мурманск, Полярные Зори, ЗАТО г. Североморск и ЗАТО Александровск.</w:t>
      </w:r>
    </w:p>
    <w:p w:rsidR="00D051E4" w:rsidRDefault="00CB09F7">
      <w:pPr>
        <w:widowControl/>
        <w:spacing w:before="0" w:line="24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>«Это поможет муниципалитетам в работе по выявлению правообладателей ран</w:t>
      </w:r>
      <w:r>
        <w:rPr>
          <w:rFonts w:eastAsia="Calibri"/>
          <w:i/>
          <w:sz w:val="28"/>
          <w:szCs w:val="28"/>
          <w:lang w:eastAsia="en-US"/>
        </w:rPr>
        <w:t xml:space="preserve">ее учтенных объектов недвижимости, права на которые не зарегистрированы в Едином государственном реестре недвижимости, что важно </w:t>
      </w:r>
      <w:proofErr w:type="gramStart"/>
      <w:r>
        <w:rPr>
          <w:rFonts w:eastAsia="Calibri"/>
          <w:i/>
          <w:sz w:val="28"/>
          <w:szCs w:val="28"/>
          <w:lang w:eastAsia="en-US"/>
        </w:rPr>
        <w:t>для  защиты</w:t>
      </w:r>
      <w:proofErr w:type="gramEnd"/>
      <w:r>
        <w:rPr>
          <w:rFonts w:eastAsia="Calibri"/>
          <w:i/>
          <w:sz w:val="28"/>
          <w:szCs w:val="28"/>
          <w:lang w:eastAsia="en-US"/>
        </w:rPr>
        <w:t xml:space="preserve"> имущественных прав граждан</w:t>
      </w:r>
      <w:r>
        <w:rPr>
          <w:rFonts w:eastAsia="Calibri"/>
          <w:i/>
          <w:iCs/>
          <w:sz w:val="28"/>
          <w:szCs w:val="28"/>
          <w:lang w:eastAsia="en-US"/>
        </w:rPr>
        <w:t xml:space="preserve"> и снижения рисков возникновения судебных споров о правах на недвижимость</w:t>
      </w:r>
      <w:r>
        <w:rPr>
          <w:rFonts w:eastAsia="Calibri"/>
          <w:i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- отметила ру</w:t>
      </w:r>
      <w:r>
        <w:rPr>
          <w:rFonts w:eastAsia="Calibri"/>
          <w:sz w:val="28"/>
          <w:szCs w:val="28"/>
          <w:lang w:eastAsia="en-US"/>
        </w:rPr>
        <w:t xml:space="preserve">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Мурманской области </w:t>
      </w:r>
      <w:r>
        <w:rPr>
          <w:b/>
          <w:bCs/>
          <w:sz w:val="28"/>
          <w:szCs w:val="28"/>
        </w:rPr>
        <w:t>Анна Бойко</w:t>
      </w:r>
      <w:r>
        <w:rPr>
          <w:rFonts w:eastAsia="Calibri"/>
          <w:sz w:val="28"/>
          <w:szCs w:val="28"/>
          <w:lang w:eastAsia="en-US"/>
        </w:rPr>
        <w:t>.</w:t>
      </w:r>
    </w:p>
    <w:p w:rsidR="00D051E4" w:rsidRDefault="00CB09F7">
      <w:pPr>
        <w:widowControl/>
        <w:spacing w:before="0" w:line="24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Копии документов, удостоверяющих права на земельные участки, приобретенные до 1998 года, северяне могут получить в администрациях муниципалитетов:</w:t>
      </w:r>
    </w:p>
    <w:p w:rsidR="00D051E4" w:rsidRDefault="00D051E4">
      <w:pPr>
        <w:widowControl/>
        <w:spacing w:before="0" w:line="240" w:lineRule="auto"/>
        <w:ind w:left="0" w:firstLine="709"/>
        <w:rPr>
          <w:rFonts w:eastAsia="Calibri"/>
          <w:lang w:eastAsia="en-US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3260"/>
        <w:gridCol w:w="2117"/>
      </w:tblGrid>
      <w:tr w:rsidR="00D051E4">
        <w:trPr>
          <w:trHeight w:val="300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Муниципальное образование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Адрес 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Телефон</w:t>
            </w:r>
          </w:p>
        </w:tc>
      </w:tr>
      <w:tr w:rsidR="00D051E4">
        <w:trPr>
          <w:trHeight w:val="820"/>
        </w:trPr>
        <w:tc>
          <w:tcPr>
            <w:tcW w:w="4535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имущественных отношений г. Мурманска</w:t>
            </w:r>
          </w:p>
        </w:tc>
        <w:tc>
          <w:tcPr>
            <w:tcW w:w="3260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Мурманск,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Комсомольская, д. 10, </w:t>
            </w:r>
            <w:proofErr w:type="spellStart"/>
            <w:r>
              <w:rPr>
                <w:rFonts w:eastAsia="Calibri"/>
                <w:lang w:eastAsia="en-US"/>
              </w:rPr>
              <w:t>каб</w:t>
            </w:r>
            <w:proofErr w:type="spellEnd"/>
            <w:r>
              <w:rPr>
                <w:rFonts w:eastAsia="Calibri"/>
                <w:lang w:eastAsia="en-US"/>
              </w:rPr>
              <w:t>. 318</w:t>
            </w:r>
          </w:p>
        </w:tc>
        <w:tc>
          <w:tcPr>
            <w:tcW w:w="2117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(8152) 453113</w:t>
            </w:r>
          </w:p>
        </w:tc>
      </w:tr>
      <w:tr w:rsidR="00D051E4">
        <w:trPr>
          <w:trHeight w:val="563"/>
        </w:trPr>
        <w:tc>
          <w:tcPr>
            <w:tcW w:w="4535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имущественных отношений ЗАТО г. Североморск</w:t>
            </w:r>
          </w:p>
        </w:tc>
        <w:tc>
          <w:tcPr>
            <w:tcW w:w="3260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Североморск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Сафонова, д. 18  </w:t>
            </w:r>
          </w:p>
        </w:tc>
        <w:tc>
          <w:tcPr>
            <w:tcW w:w="2117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(81537) 48240</w:t>
            </w:r>
          </w:p>
        </w:tc>
      </w:tr>
      <w:tr w:rsidR="00D051E4">
        <w:trPr>
          <w:trHeight w:val="557"/>
        </w:trPr>
        <w:tc>
          <w:tcPr>
            <w:tcW w:w="4535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«Управление муниципальным имуществом ЗАТО Александровск»</w:t>
            </w:r>
          </w:p>
        </w:tc>
        <w:tc>
          <w:tcPr>
            <w:tcW w:w="3260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lang w:eastAsia="en-US"/>
              </w:rPr>
              <w:t>Снежногорск</w:t>
            </w:r>
            <w:proofErr w:type="spellEnd"/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Флотская, д. 9, каб.308</w:t>
            </w:r>
          </w:p>
        </w:tc>
        <w:tc>
          <w:tcPr>
            <w:tcW w:w="2117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(81530) 61571</w:t>
            </w:r>
          </w:p>
        </w:tc>
      </w:tr>
      <w:tr w:rsidR="00D051E4">
        <w:trPr>
          <w:trHeight w:val="840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Кандалакшского района, Комитет имущественных отношений и территориального планирования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Кандалакша,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Первомайская, </w:t>
            </w:r>
            <w:r>
              <w:rPr>
                <w:rFonts w:eastAsia="Calibri"/>
                <w:lang w:eastAsia="en-US"/>
              </w:rPr>
              <w:t>д. 34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(81533) 92453</w:t>
            </w:r>
          </w:p>
        </w:tc>
      </w:tr>
      <w:tr w:rsidR="00D051E4">
        <w:trPr>
          <w:trHeight w:val="557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«Многофункциональный центр Алакуртти» Кандалакшского района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с. Алакуртти, ул. Данилова, д. 9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(81533) 53682</w:t>
            </w:r>
          </w:p>
        </w:tc>
      </w:tr>
      <w:tr w:rsidR="00D051E4">
        <w:trPr>
          <w:trHeight w:val="557"/>
        </w:trPr>
        <w:tc>
          <w:tcPr>
            <w:tcW w:w="4535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lang w:eastAsia="en-US"/>
              </w:rPr>
              <w:t>г.п</w:t>
            </w:r>
            <w:proofErr w:type="spellEnd"/>
            <w:r>
              <w:rPr>
                <w:rFonts w:eastAsia="Calibri"/>
                <w:lang w:eastAsia="en-US"/>
              </w:rPr>
              <w:t>. Зеленоборский Кандалакшского района</w:t>
            </w:r>
          </w:p>
        </w:tc>
        <w:tc>
          <w:tcPr>
            <w:tcW w:w="3260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г.п</w:t>
            </w:r>
            <w:proofErr w:type="spellEnd"/>
            <w:r>
              <w:rPr>
                <w:rFonts w:eastAsia="Calibri"/>
                <w:lang w:eastAsia="en-US"/>
              </w:rPr>
              <w:t xml:space="preserve">. Зеленоборский,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Мира, д. 1а</w:t>
            </w:r>
          </w:p>
        </w:tc>
        <w:tc>
          <w:tcPr>
            <w:tcW w:w="2117" w:type="dxa"/>
            <w:vMerge w:val="restart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(81533) 66294</w:t>
            </w:r>
          </w:p>
        </w:tc>
      </w:tr>
      <w:tr w:rsidR="00D051E4">
        <w:trPr>
          <w:trHeight w:val="850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</w:t>
            </w:r>
            <w:r>
              <w:rPr>
                <w:rFonts w:eastAsia="Calibri"/>
                <w:lang w:eastAsia="en-US"/>
              </w:rPr>
              <w:t>дминистрация г. Полярные Зори,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имущественных отношений и муниципального контроля 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Полярные Зори,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Сивко д. 3 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(81533) 72259</w:t>
            </w:r>
          </w:p>
        </w:tc>
      </w:tr>
      <w:tr w:rsidR="00D051E4">
        <w:trPr>
          <w:trHeight w:val="850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МКУ «Комитет по управлению муниципального имущества  Ковдорского муниципального округа»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lang w:eastAsia="en-US"/>
              </w:rPr>
              <w:t>Ковдор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площадь </w:t>
            </w:r>
            <w:r>
              <w:rPr>
                <w:rFonts w:eastAsia="Calibri"/>
                <w:lang w:eastAsia="en-US"/>
              </w:rPr>
              <w:t>Ленина, д. 1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(81535) 50242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(доб. 503)</w:t>
            </w:r>
          </w:p>
        </w:tc>
      </w:tr>
      <w:tr w:rsidR="00D051E4">
        <w:trPr>
          <w:trHeight w:val="1132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Терского района,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по управлению муниципальной собственностью и земельными отношениями 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Умба,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Дзержинского, д. 42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(81559) 51446</w:t>
            </w:r>
          </w:p>
        </w:tc>
      </w:tr>
      <w:tr w:rsidR="00D051E4">
        <w:trPr>
          <w:trHeight w:val="639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города Апатиты, Комитет по управлению имуществом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Апатиты,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 Ленина, д. 1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(81555) 60239</w:t>
            </w:r>
          </w:p>
        </w:tc>
      </w:tr>
      <w:tr w:rsidR="00D051E4">
        <w:trPr>
          <w:trHeight w:val="822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г. Кировска, Комитет по управлению муниципальной собственностью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Кировск,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пр. Ленина, д. 16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(81531) 98716, 98717</w:t>
            </w:r>
          </w:p>
        </w:tc>
      </w:tr>
      <w:tr w:rsidR="00D051E4">
        <w:trPr>
          <w:trHeight w:val="598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lang w:eastAsia="en-US"/>
              </w:rPr>
              <w:t>Ловозерского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отдел имущественных отношений 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Ловозеро,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Советская д. 10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(81538) 40501</w:t>
            </w:r>
          </w:p>
        </w:tc>
      </w:tr>
      <w:tr w:rsidR="00D051E4">
        <w:trPr>
          <w:trHeight w:val="895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г. Мончегорска, отдел по земельным ресурсам Комитета имущественных отношений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Мончегорск,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пр. Металлургов, д. 37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(81536)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50035 (доб.210)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50034 (доб.206)</w:t>
            </w:r>
          </w:p>
        </w:tc>
      </w:tr>
      <w:tr w:rsidR="00D051E4">
        <w:trPr>
          <w:trHeight w:val="1083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г. Оленегорска,</w:t>
            </w:r>
            <w:r>
              <w:rPr>
                <w:rFonts w:eastAsia="Calibri"/>
                <w:lang w:eastAsia="en-US"/>
              </w:rPr>
              <w:br/>
              <w:t>отдел земельных отношений Комитета по управлению муниципальным имуществом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Оленегорск,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Строительная, д. 52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(81552) 53039</w:t>
            </w:r>
          </w:p>
        </w:tc>
      </w:tr>
      <w:tr w:rsidR="00D051E4">
        <w:trPr>
          <w:trHeight w:val="553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Кольского района,</w:t>
            </w:r>
            <w:r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Управление земельными ресурсами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Кола,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пр. Советский, д. 50 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(81553) 35756</w:t>
            </w:r>
          </w:p>
        </w:tc>
      </w:tr>
      <w:tr w:rsidR="00D051E4">
        <w:trPr>
          <w:trHeight w:val="300"/>
        </w:trPr>
        <w:tc>
          <w:tcPr>
            <w:tcW w:w="4535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lang w:eastAsia="en-US"/>
              </w:rPr>
              <w:t>Печенгского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по управлению имуществом</w:t>
            </w:r>
          </w:p>
        </w:tc>
        <w:tc>
          <w:tcPr>
            <w:tcW w:w="3260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 xml:space="preserve">. Никель, </w:t>
            </w:r>
          </w:p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пр. Гвардейский, д. 13</w:t>
            </w:r>
          </w:p>
        </w:tc>
        <w:tc>
          <w:tcPr>
            <w:tcW w:w="2117" w:type="dxa"/>
          </w:tcPr>
          <w:p w:rsidR="00D051E4" w:rsidRDefault="00CB09F7">
            <w:pPr>
              <w:widowControl/>
              <w:spacing w:before="0"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bookmarkStart w:id="1" w:name="undefined"/>
            <w:bookmarkEnd w:id="1"/>
            <w:r>
              <w:rPr>
                <w:rFonts w:eastAsia="Calibri"/>
                <w:lang w:eastAsia="en-US"/>
              </w:rPr>
              <w:t>8 (81554) 52519</w:t>
            </w:r>
          </w:p>
        </w:tc>
      </w:tr>
    </w:tbl>
    <w:p w:rsidR="00D051E4" w:rsidRDefault="00D051E4">
      <w:pPr>
        <w:widowControl/>
        <w:spacing w:before="0" w:line="240" w:lineRule="auto"/>
        <w:ind w:left="0" w:firstLine="0"/>
        <w:rPr>
          <w:rFonts w:eastAsia="Calibri"/>
          <w:lang w:eastAsia="en-US"/>
        </w:rPr>
      </w:pPr>
    </w:p>
    <w:p w:rsidR="00D051E4" w:rsidRDefault="00D051E4">
      <w:pPr>
        <w:widowControl/>
        <w:spacing w:before="0" w:line="240" w:lineRule="auto"/>
        <w:ind w:left="0" w:firstLine="0"/>
        <w:rPr>
          <w:rFonts w:eastAsia="Calibri"/>
          <w:lang w:eastAsia="en-US"/>
        </w:rPr>
      </w:pPr>
    </w:p>
    <w:p w:rsidR="00D051E4" w:rsidRDefault="00D051E4">
      <w:pPr>
        <w:widowControl/>
        <w:spacing w:before="0" w:line="240" w:lineRule="auto"/>
        <w:ind w:left="0" w:firstLine="0"/>
        <w:rPr>
          <w:rFonts w:eastAsia="Calibri"/>
          <w:lang w:eastAsia="en-US"/>
        </w:rPr>
      </w:pPr>
    </w:p>
    <w:p w:rsidR="00D051E4" w:rsidRDefault="00CB09F7">
      <w:pPr>
        <w:widowControl/>
        <w:spacing w:before="0" w:line="240" w:lineRule="auto"/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</w:t>
      </w:r>
    </w:p>
    <w:p w:rsidR="00D051E4" w:rsidRDefault="00D051E4">
      <w:pPr>
        <w:widowControl/>
        <w:spacing w:before="0" w:line="240" w:lineRule="auto"/>
        <w:ind w:left="0" w:firstLine="0"/>
        <w:rPr>
          <w:rFonts w:eastAsia="Calibri"/>
          <w:lang w:eastAsia="en-US"/>
        </w:rPr>
      </w:pPr>
    </w:p>
    <w:p w:rsidR="00D051E4" w:rsidRDefault="00CB09F7">
      <w:pPr>
        <w:widowControl/>
        <w:spacing w:before="0" w:line="240" w:lineRule="auto"/>
        <w:ind w:left="0" w:firstLine="0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>Контакты для СМИ:</w:t>
      </w:r>
    </w:p>
    <w:p w:rsidR="00D051E4" w:rsidRDefault="00CB09F7">
      <w:pPr>
        <w:widowControl/>
        <w:spacing w:before="0" w:line="240" w:lineRule="auto"/>
        <w:ind w:left="0" w:firstLine="0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>Пресс-служба</w:t>
      </w:r>
    </w:p>
    <w:p w:rsidR="00D051E4" w:rsidRDefault="00CB09F7">
      <w:pPr>
        <w:widowControl/>
        <w:spacing w:before="0" w:line="240" w:lineRule="auto"/>
        <w:ind w:left="0" w:firstLine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 xml:space="preserve">Управления </w:t>
      </w:r>
      <w:proofErr w:type="spellStart"/>
      <w:r>
        <w:rPr>
          <w:bCs/>
          <w:sz w:val="18"/>
          <w:szCs w:val="18"/>
        </w:rPr>
        <w:t>Росреестра</w:t>
      </w:r>
      <w:proofErr w:type="spellEnd"/>
      <w:r>
        <w:rPr>
          <w:bCs/>
          <w:sz w:val="18"/>
          <w:szCs w:val="18"/>
        </w:rPr>
        <w:t xml:space="preserve"> по Мурманской области</w:t>
      </w:r>
    </w:p>
    <w:p w:rsidR="00D051E4" w:rsidRDefault="00CB09F7">
      <w:pPr>
        <w:widowControl/>
        <w:spacing w:before="0" w:line="240" w:lineRule="auto"/>
        <w:ind w:left="0" w:firstLine="0"/>
        <w:jc w:val="left"/>
        <w:rPr>
          <w:sz w:val="18"/>
          <w:szCs w:val="18"/>
        </w:rPr>
      </w:pPr>
      <w:r>
        <w:rPr>
          <w:bCs/>
          <w:sz w:val="18"/>
          <w:szCs w:val="18"/>
          <w:lang w:val="en-US"/>
        </w:rPr>
        <w:t>8 (8152) 56-70-01 (</w:t>
      </w:r>
      <w:proofErr w:type="spellStart"/>
      <w:r>
        <w:rPr>
          <w:bCs/>
          <w:sz w:val="18"/>
          <w:szCs w:val="18"/>
        </w:rPr>
        <w:t>доб</w:t>
      </w:r>
      <w:proofErr w:type="spellEnd"/>
      <w:r>
        <w:rPr>
          <w:bCs/>
          <w:sz w:val="18"/>
          <w:szCs w:val="18"/>
          <w:lang w:val="en-US"/>
        </w:rPr>
        <w:t>. 3004)</w:t>
      </w:r>
    </w:p>
    <w:p w:rsidR="00D051E4" w:rsidRDefault="00CB09F7">
      <w:pPr>
        <w:widowControl/>
        <w:spacing w:before="0" w:line="240" w:lineRule="auto"/>
        <w:ind w:left="0" w:firstLine="0"/>
        <w:jc w:val="left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</w:rPr>
        <w:t>е</w:t>
      </w:r>
      <w:r>
        <w:rPr>
          <w:bCs/>
          <w:sz w:val="18"/>
          <w:szCs w:val="18"/>
          <w:lang w:val="en-US"/>
        </w:rPr>
        <w:t>-mail: 51_upr@rosreestr.ru</w:t>
      </w:r>
    </w:p>
    <w:p w:rsidR="00D051E4" w:rsidRDefault="00CB09F7">
      <w:pPr>
        <w:widowControl/>
        <w:spacing w:before="0" w:line="240" w:lineRule="auto"/>
        <w:ind w:left="0" w:firstLine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>183025, Мурманск, ул. Полярные Зори, 22</w:t>
      </w:r>
    </w:p>
    <w:p w:rsidR="00D051E4" w:rsidRDefault="00D051E4">
      <w:pPr>
        <w:widowControl/>
        <w:spacing w:before="0" w:line="240" w:lineRule="auto"/>
        <w:ind w:left="0" w:firstLine="0"/>
        <w:jc w:val="left"/>
        <w:rPr>
          <w:bCs/>
          <w:sz w:val="18"/>
          <w:szCs w:val="18"/>
        </w:rPr>
      </w:pPr>
    </w:p>
    <w:sectPr w:rsidR="00D051E4">
      <w:footerReference w:type="default" r:id="rId12"/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F7" w:rsidRDefault="00CB09F7">
      <w:r>
        <w:separator/>
      </w:r>
    </w:p>
  </w:endnote>
  <w:endnote w:type="continuationSeparator" w:id="0">
    <w:p w:rsidR="00CB09F7" w:rsidRDefault="00CB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E4" w:rsidRDefault="00D051E4">
    <w:pPr>
      <w:pStyle w:val="ad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F7" w:rsidRDefault="00CB09F7">
      <w:r>
        <w:separator/>
      </w:r>
    </w:p>
  </w:footnote>
  <w:footnote w:type="continuationSeparator" w:id="0">
    <w:p w:rsidR="00CB09F7" w:rsidRDefault="00CB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240"/>
    <w:multiLevelType w:val="hybridMultilevel"/>
    <w:tmpl w:val="AF10A6DC"/>
    <w:lvl w:ilvl="0" w:tplc="F2A2C128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  <w:color w:val="auto"/>
      </w:rPr>
    </w:lvl>
    <w:lvl w:ilvl="1" w:tplc="BCDCBBEC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E9FC1CFE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A86A91D4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2A8CAA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E9AE7BFC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7BC0D36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4AFE7002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94E47BAC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0B916DC4"/>
    <w:multiLevelType w:val="hybridMultilevel"/>
    <w:tmpl w:val="A96AB078"/>
    <w:lvl w:ilvl="0" w:tplc="90465B6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FC5846EA">
      <w:start w:val="1"/>
      <w:numFmt w:val="decimal"/>
      <w:lvlText w:val=""/>
      <w:lvlJc w:val="left"/>
    </w:lvl>
    <w:lvl w:ilvl="2" w:tplc="D9AE7CC4">
      <w:start w:val="1"/>
      <w:numFmt w:val="decimal"/>
      <w:lvlText w:val=""/>
      <w:lvlJc w:val="left"/>
    </w:lvl>
    <w:lvl w:ilvl="3" w:tplc="092C55AA">
      <w:start w:val="1"/>
      <w:numFmt w:val="decimal"/>
      <w:lvlText w:val=""/>
      <w:lvlJc w:val="left"/>
    </w:lvl>
    <w:lvl w:ilvl="4" w:tplc="DE226CB2">
      <w:start w:val="1"/>
      <w:numFmt w:val="decimal"/>
      <w:lvlText w:val=""/>
      <w:lvlJc w:val="left"/>
    </w:lvl>
    <w:lvl w:ilvl="5" w:tplc="5F12A4F8">
      <w:start w:val="1"/>
      <w:numFmt w:val="decimal"/>
      <w:lvlText w:val=""/>
      <w:lvlJc w:val="left"/>
    </w:lvl>
    <w:lvl w:ilvl="6" w:tplc="4CDCE7E8">
      <w:start w:val="1"/>
      <w:numFmt w:val="decimal"/>
      <w:lvlText w:val=""/>
      <w:lvlJc w:val="left"/>
    </w:lvl>
    <w:lvl w:ilvl="7" w:tplc="74D0EBA0">
      <w:start w:val="1"/>
      <w:numFmt w:val="decimal"/>
      <w:lvlText w:val=""/>
      <w:lvlJc w:val="left"/>
    </w:lvl>
    <w:lvl w:ilvl="8" w:tplc="172063B2">
      <w:start w:val="1"/>
      <w:numFmt w:val="decimal"/>
      <w:lvlText w:val=""/>
      <w:lvlJc w:val="left"/>
    </w:lvl>
  </w:abstractNum>
  <w:abstractNum w:abstractNumId="2" w15:restartNumberingAfterBreak="0">
    <w:nsid w:val="0E1D1BEB"/>
    <w:multiLevelType w:val="hybridMultilevel"/>
    <w:tmpl w:val="73C025F0"/>
    <w:lvl w:ilvl="0" w:tplc="D0642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18E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DA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E021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3C62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F0A5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948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D22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AE09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405AF"/>
    <w:multiLevelType w:val="hybridMultilevel"/>
    <w:tmpl w:val="6BC8663A"/>
    <w:lvl w:ilvl="0" w:tplc="3E4C3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EE87E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E40B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3C4F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B482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D6C9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76A9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E219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340C7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3943A8"/>
    <w:multiLevelType w:val="hybridMultilevel"/>
    <w:tmpl w:val="672EDB5C"/>
    <w:lvl w:ilvl="0" w:tplc="F528C7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88D48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8E0DE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032B1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D672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60C1BC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1B607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DAC2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61CBC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2ACC203F"/>
    <w:multiLevelType w:val="multilevel"/>
    <w:tmpl w:val="3CFA9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2C9456C3"/>
    <w:multiLevelType w:val="hybridMultilevel"/>
    <w:tmpl w:val="9F589174"/>
    <w:lvl w:ilvl="0" w:tplc="A8CC1168">
      <w:start w:val="1"/>
      <w:numFmt w:val="bullet"/>
      <w:lvlText w:val=""/>
      <w:lvlJc w:val="left"/>
      <w:pPr>
        <w:ind w:left="879" w:hanging="360"/>
      </w:pPr>
      <w:rPr>
        <w:rFonts w:ascii="Symbol" w:hAnsi="Symbol" w:hint="default"/>
        <w:color w:val="auto"/>
      </w:rPr>
    </w:lvl>
    <w:lvl w:ilvl="1" w:tplc="3EEA0E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8C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06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49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8D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82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2AA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AC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B3D72"/>
    <w:multiLevelType w:val="hybridMultilevel"/>
    <w:tmpl w:val="16FE66BC"/>
    <w:lvl w:ilvl="0" w:tplc="C9E87F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9272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7CE39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7BE5C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4E8B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B24B5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E148B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3AF8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D489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01292B"/>
    <w:multiLevelType w:val="hybridMultilevel"/>
    <w:tmpl w:val="07023FD0"/>
    <w:lvl w:ilvl="0" w:tplc="838C33C2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14BE24E2">
      <w:start w:val="1"/>
      <w:numFmt w:val="lowerLetter"/>
      <w:lvlText w:val="%2."/>
      <w:lvlJc w:val="left"/>
      <w:pPr>
        <w:ind w:left="2157" w:hanging="360"/>
      </w:pPr>
    </w:lvl>
    <w:lvl w:ilvl="2" w:tplc="3BEAFD78">
      <w:start w:val="1"/>
      <w:numFmt w:val="lowerRoman"/>
      <w:lvlText w:val="%3."/>
      <w:lvlJc w:val="right"/>
      <w:pPr>
        <w:ind w:left="2877" w:hanging="180"/>
      </w:pPr>
    </w:lvl>
    <w:lvl w:ilvl="3" w:tplc="6CE29512">
      <w:start w:val="1"/>
      <w:numFmt w:val="decimal"/>
      <w:lvlText w:val="%4."/>
      <w:lvlJc w:val="left"/>
      <w:pPr>
        <w:ind w:left="3597" w:hanging="360"/>
      </w:pPr>
    </w:lvl>
    <w:lvl w:ilvl="4" w:tplc="5D808046">
      <w:start w:val="1"/>
      <w:numFmt w:val="lowerLetter"/>
      <w:lvlText w:val="%5."/>
      <w:lvlJc w:val="left"/>
      <w:pPr>
        <w:ind w:left="4317" w:hanging="360"/>
      </w:pPr>
    </w:lvl>
    <w:lvl w:ilvl="5" w:tplc="5D4A5E2C">
      <w:start w:val="1"/>
      <w:numFmt w:val="lowerRoman"/>
      <w:lvlText w:val="%6."/>
      <w:lvlJc w:val="right"/>
      <w:pPr>
        <w:ind w:left="5037" w:hanging="180"/>
      </w:pPr>
    </w:lvl>
    <w:lvl w:ilvl="6" w:tplc="3A96DBEA">
      <w:start w:val="1"/>
      <w:numFmt w:val="decimal"/>
      <w:lvlText w:val="%7."/>
      <w:lvlJc w:val="left"/>
      <w:pPr>
        <w:ind w:left="5757" w:hanging="360"/>
      </w:pPr>
    </w:lvl>
    <w:lvl w:ilvl="7" w:tplc="5F28F73A">
      <w:start w:val="1"/>
      <w:numFmt w:val="lowerLetter"/>
      <w:lvlText w:val="%8."/>
      <w:lvlJc w:val="left"/>
      <w:pPr>
        <w:ind w:left="6477" w:hanging="360"/>
      </w:pPr>
    </w:lvl>
    <w:lvl w:ilvl="8" w:tplc="208E2A92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7E51315E"/>
    <w:multiLevelType w:val="hybridMultilevel"/>
    <w:tmpl w:val="4F725D08"/>
    <w:lvl w:ilvl="0" w:tplc="645EC7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E4862A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C30FAC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09CA46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DD0264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596045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46A7C8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6048050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41EA36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616F16"/>
    <w:multiLevelType w:val="hybridMultilevel"/>
    <w:tmpl w:val="C68C70E0"/>
    <w:lvl w:ilvl="0" w:tplc="CEEA83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32A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CF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6D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69F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46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0C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6A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2E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E4"/>
    <w:rsid w:val="006066D0"/>
    <w:rsid w:val="00CB09F7"/>
    <w:rsid w:val="00D0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2BCFD-2F18-408D-9FC8-DCE953E8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320" w:line="300" w:lineRule="auto"/>
      <w:ind w:left="160" w:firstLine="7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FR2">
    <w:name w:val="FR2"/>
    <w:pPr>
      <w:widowControl w:val="0"/>
      <w:spacing w:line="320" w:lineRule="auto"/>
      <w:ind w:right="6000"/>
      <w:jc w:val="center"/>
    </w:pPr>
    <w:rPr>
      <w:b/>
      <w:bCs/>
      <w:sz w:val="18"/>
      <w:szCs w:val="18"/>
    </w:rPr>
  </w:style>
  <w:style w:type="character" w:styleId="af6">
    <w:name w:val="Hyperlink"/>
    <w:basedOn w:val="a0"/>
    <w:uiPriority w:val="99"/>
    <w:rPr>
      <w:color w:val="0000FF"/>
      <w:u w:val="single"/>
    </w:r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8">
    <w:name w:val="Body Text"/>
    <w:basedOn w:val="a"/>
    <w:pPr>
      <w:spacing w:after="120"/>
    </w:p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table" w:styleId="af9">
    <w:name w:val="Table Grid"/>
    <w:basedOn w:val="a1"/>
    <w:pPr>
      <w:widowControl w:val="0"/>
      <w:spacing w:before="320" w:line="300" w:lineRule="auto"/>
      <w:ind w:left="160" w:firstLine="70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 (веб)1"/>
    <w:basedOn w:val="a"/>
    <w:pPr>
      <w:widowControl/>
      <w:spacing w:before="105" w:after="90" w:line="240" w:lineRule="auto"/>
      <w:ind w:left="0" w:firstLine="0"/>
      <w:jc w:val="left"/>
    </w:pPr>
  </w:style>
  <w:style w:type="paragraph" w:customStyle="1" w:styleId="afa">
    <w:name w:val="Знак"/>
    <w:basedOn w:val="a"/>
    <w:pPr>
      <w:widowControl/>
      <w:spacing w:before="0" w:after="160" w:line="240" w:lineRule="exact"/>
      <w:ind w:left="0" w:firstLine="0"/>
      <w:jc w:val="left"/>
    </w:pPr>
    <w:rPr>
      <w:rFonts w:ascii="Verdana" w:hAnsi="Verdana"/>
      <w:b/>
      <w:lang w:val="en-US" w:eastAsia="en-US"/>
    </w:rPr>
  </w:style>
  <w:style w:type="paragraph" w:styleId="afb">
    <w:name w:val="Normal (Web)"/>
    <w:basedOn w:val="a"/>
    <w:uiPriority w:val="99"/>
    <w:pPr>
      <w:widowControl/>
      <w:spacing w:before="0" w:after="96" w:line="240" w:lineRule="auto"/>
      <w:ind w:left="0" w:firstLine="0"/>
      <w:jc w:val="left"/>
    </w:p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No Spacing"/>
    <w:uiPriority w:val="1"/>
    <w:qFormat/>
    <w:pPr>
      <w:widowControl w:val="0"/>
      <w:ind w:left="160" w:firstLine="700"/>
      <w:jc w:val="both"/>
    </w:pPr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25">
    <w:name w:val="Основной текст (2)_"/>
    <w:basedOn w:val="a0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120" w:line="451" w:lineRule="exact"/>
      <w:ind w:left="0" w:hanging="720"/>
      <w:jc w:val="center"/>
    </w:pPr>
    <w:rPr>
      <w:sz w:val="26"/>
      <w:szCs w:val="26"/>
    </w:rPr>
  </w:style>
  <w:style w:type="character" w:customStyle="1" w:styleId="82">
    <w:name w:val="Заголовок №8_"/>
    <w:basedOn w:val="a0"/>
    <w:link w:val="83"/>
    <w:rPr>
      <w:sz w:val="26"/>
      <w:szCs w:val="26"/>
      <w:shd w:val="clear" w:color="auto" w:fill="FFFFFF"/>
    </w:rPr>
  </w:style>
  <w:style w:type="paragraph" w:customStyle="1" w:styleId="83">
    <w:name w:val="Заголовок №8"/>
    <w:basedOn w:val="a"/>
    <w:link w:val="82"/>
    <w:pPr>
      <w:shd w:val="clear" w:color="auto" w:fill="FFFFFF"/>
      <w:spacing w:before="0" w:after="120" w:line="451" w:lineRule="exact"/>
      <w:ind w:left="0" w:firstLine="0"/>
      <w:jc w:val="center"/>
      <w:outlineLvl w:val="7"/>
    </w:pPr>
    <w:rPr>
      <w:sz w:val="26"/>
      <w:szCs w:val="2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49D0-8B7A-419B-881C-45918154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2025-01-20T07:44:00Z</dcterms:created>
  <dcterms:modified xsi:type="dcterms:W3CDTF">2025-01-20T07:44:00Z</dcterms:modified>
</cp:coreProperties>
</file>